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22E" w:rsidRDefault="00D0422E">
      <w:pPr>
        <w:pStyle w:val="3"/>
        <w:rPr>
          <w:color w:val="000000"/>
        </w:rPr>
      </w:pPr>
      <w:r>
        <w:rPr>
          <w:color w:val="000000"/>
        </w:rPr>
        <w:t>Титульний аркуш</w:t>
      </w: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both"/>
              <w:rPr>
                <w:color w:val="000000"/>
              </w:rPr>
            </w:pPr>
            <w:r>
              <w:rPr>
                <w:color w:val="000000"/>
              </w:rPr>
              <w:t xml:space="preserve">Підтверджую ідентичність електронної та паперової форм інформації, що подається до Комісії, та достовірність інформації, наданої для розкриття в загальнодоступній інформаційній базі даних Комісії. </w:t>
            </w:r>
          </w:p>
        </w:tc>
      </w:tr>
    </w:tbl>
    <w:p w:rsidR="00D0422E" w:rsidRDefault="00D0422E">
      <w:pPr>
        <w:rPr>
          <w:vanish/>
          <w:color w:val="000000"/>
        </w:rPr>
      </w:pPr>
    </w:p>
    <w:tbl>
      <w:tblPr>
        <w:tblW w:w="5000" w:type="pct"/>
        <w:tblCellMar>
          <w:top w:w="15" w:type="dxa"/>
          <w:left w:w="15" w:type="dxa"/>
          <w:bottom w:w="15" w:type="dxa"/>
          <w:right w:w="15" w:type="dxa"/>
        </w:tblCellMar>
        <w:tblLook w:val="04A0"/>
      </w:tblPr>
      <w:tblGrid>
        <w:gridCol w:w="2250"/>
        <w:gridCol w:w="659"/>
        <w:gridCol w:w="3007"/>
        <w:gridCol w:w="659"/>
        <w:gridCol w:w="3750"/>
      </w:tblGrid>
      <w:tr w:rsidR="00D0422E">
        <w:tc>
          <w:tcPr>
            <w:tcW w:w="2250" w:type="dxa"/>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Генеральний директор</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3750" w:type="dxa"/>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Очеретний Вадим Анатолiйович</w:t>
            </w:r>
          </w:p>
        </w:tc>
      </w:tr>
      <w:tr w:rsidR="00D0422E">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(посада)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(підпис)</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(прізвище та ініціали керівника)</w:t>
            </w:r>
          </w:p>
        </w:tc>
      </w:tr>
      <w:tr w:rsidR="00D0422E">
        <w:tc>
          <w:tcPr>
            <w:tcW w:w="0" w:type="auto"/>
            <w:gridSpan w:val="4"/>
            <w:vMerge w:val="restart"/>
            <w:tcBorders>
              <w:top w:val="nil"/>
              <w:left w:val="nil"/>
              <w:bottom w:val="nil"/>
              <w:right w:val="nil"/>
            </w:tcBorders>
            <w:tcMar>
              <w:top w:w="300" w:type="dxa"/>
              <w:left w:w="60" w:type="dxa"/>
              <w:bottom w:w="60" w:type="dxa"/>
              <w:right w:w="60" w:type="dxa"/>
            </w:tcMar>
            <w:vAlign w:val="center"/>
            <w:hideMark/>
          </w:tcPr>
          <w:p w:rsidR="00D0422E" w:rsidRDefault="00D0422E">
            <w:pPr>
              <w:jc w:val="center"/>
              <w:rPr>
                <w:color w:val="000000"/>
              </w:rPr>
            </w:pPr>
            <w:r>
              <w:rPr>
                <w:color w:val="000000"/>
              </w:rPr>
              <w:t>М.П.</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21.04.2017</w:t>
            </w:r>
          </w:p>
        </w:tc>
      </w:tr>
      <w:tr w:rsidR="00D0422E">
        <w:tc>
          <w:tcPr>
            <w:tcW w:w="0" w:type="auto"/>
            <w:gridSpan w:val="4"/>
            <w:vMerge/>
            <w:tcBorders>
              <w:top w:val="nil"/>
              <w:left w:val="nil"/>
              <w:bottom w:val="nil"/>
              <w:right w:val="nil"/>
            </w:tcBorders>
            <w:vAlign w:val="center"/>
            <w:hideMark/>
          </w:tcPr>
          <w:p w:rsidR="00D0422E" w:rsidRDefault="00D0422E">
            <w:pPr>
              <w:rPr>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(дата)</w:t>
            </w:r>
          </w:p>
        </w:tc>
      </w:tr>
    </w:tbl>
    <w:p w:rsidR="00D0422E" w:rsidRDefault="00D0422E">
      <w:pPr>
        <w:rPr>
          <w:color w:val="000000"/>
        </w:rPr>
      </w:pPr>
    </w:p>
    <w:p w:rsidR="00D0422E" w:rsidRDefault="00D0422E">
      <w:pPr>
        <w:pStyle w:val="3"/>
        <w:rPr>
          <w:color w:val="000000"/>
        </w:rPr>
      </w:pPr>
      <w:r>
        <w:rPr>
          <w:color w:val="000000"/>
        </w:rPr>
        <w:t>Річна інформація емітента цінних паперів</w:t>
      </w:r>
      <w:r>
        <w:rPr>
          <w:color w:val="000000"/>
        </w:rPr>
        <w:br/>
        <w:t xml:space="preserve">за 2016 рік </w:t>
      </w:r>
    </w:p>
    <w:p w:rsidR="00D0422E" w:rsidRDefault="00D0422E">
      <w:pPr>
        <w:pStyle w:val="3"/>
        <w:rPr>
          <w:color w:val="000000"/>
        </w:rPr>
      </w:pPr>
      <w:r>
        <w:rPr>
          <w:color w:val="000000"/>
        </w:rPr>
        <w:t>I. Загальні відомості</w:t>
      </w: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 Повне найменування емітента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Приватне акцiонерне товариство "АГРОМАШКОМПЛЕКТ"</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 Організаційно-правова форма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Приватне акціонерне товариство</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 Код за ЄДРПОУ</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00902174</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4. Місцезнаходження</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020356" w:rsidP="00020356">
            <w:pPr>
              <w:jc w:val="center"/>
              <w:rPr>
                <w:color w:val="000000"/>
              </w:rPr>
            </w:pPr>
            <w:r>
              <w:rPr>
                <w:color w:val="000000"/>
                <w:lang w:val="uk-UA"/>
              </w:rPr>
              <w:t xml:space="preserve">21022, </w:t>
            </w:r>
            <w:r w:rsidR="00D0422E">
              <w:rPr>
                <w:color w:val="000000"/>
              </w:rPr>
              <w:t>Вінницька</w:t>
            </w:r>
            <w:r>
              <w:rPr>
                <w:color w:val="000000"/>
                <w:lang w:val="uk-UA"/>
              </w:rPr>
              <w:t xml:space="preserve"> область,</w:t>
            </w:r>
            <w:r w:rsidR="00D0422E">
              <w:rPr>
                <w:color w:val="000000"/>
              </w:rPr>
              <w:t xml:space="preserve"> мiсто Вiнниця, вулиця Айвазовського, будинок 2</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5. Міжміський код, телефон та факс</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0432-61-41-39</w:t>
            </w:r>
            <w:r w:rsidR="00020356">
              <w:rPr>
                <w:color w:val="000000"/>
                <w:lang w:val="uk-UA"/>
              </w:rPr>
              <w:t xml:space="preserve">, </w:t>
            </w:r>
            <w:r>
              <w:rPr>
                <w:color w:val="000000"/>
              </w:rPr>
              <w:t xml:space="preserve"> 0432-67-04-11</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6. Електронна поштова адреса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agro.prat@mail.ru</w:t>
            </w:r>
          </w:p>
        </w:tc>
      </w:tr>
    </w:tbl>
    <w:p w:rsidR="00D0422E" w:rsidRDefault="00D0422E">
      <w:pPr>
        <w:pStyle w:val="3"/>
        <w:rPr>
          <w:color w:val="000000"/>
        </w:rPr>
      </w:pPr>
      <w:r>
        <w:rPr>
          <w:color w:val="000000"/>
        </w:rPr>
        <w:t>II. Дані про дату та місце оприлюднення річної інформації</w:t>
      </w:r>
    </w:p>
    <w:tbl>
      <w:tblPr>
        <w:tblW w:w="5000" w:type="pct"/>
        <w:tblCellMar>
          <w:top w:w="15" w:type="dxa"/>
          <w:left w:w="15" w:type="dxa"/>
          <w:bottom w:w="15" w:type="dxa"/>
          <w:right w:w="15" w:type="dxa"/>
        </w:tblCellMar>
        <w:tblLook w:val="04A0"/>
      </w:tblPr>
      <w:tblGrid>
        <w:gridCol w:w="9097"/>
        <w:gridCol w:w="1228"/>
      </w:tblGrid>
      <w:tr w:rsidR="00D0422E">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rPr>
                <w:color w:val="000000"/>
              </w:rPr>
            </w:pPr>
            <w:r>
              <w:rPr>
                <w:color w:val="000000"/>
              </w:rPr>
              <w:t>1. Річна інформація розміщена у загальнодоступній інформаційній базі даних Комісії</w:t>
            </w:r>
          </w:p>
        </w:tc>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24.04.2017</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(дата)</w:t>
            </w:r>
          </w:p>
        </w:tc>
      </w:tr>
    </w:tbl>
    <w:p w:rsidR="00D0422E" w:rsidRDefault="00D0422E">
      <w:pPr>
        <w:rPr>
          <w:vanish/>
          <w:color w:val="000000"/>
        </w:rPr>
      </w:pPr>
    </w:p>
    <w:tbl>
      <w:tblPr>
        <w:tblW w:w="5000" w:type="pct"/>
        <w:tblCellMar>
          <w:top w:w="15" w:type="dxa"/>
          <w:left w:w="15" w:type="dxa"/>
          <w:bottom w:w="15" w:type="dxa"/>
          <w:right w:w="15" w:type="dxa"/>
        </w:tblCellMar>
        <w:tblLook w:val="04A0"/>
      </w:tblPr>
      <w:tblGrid>
        <w:gridCol w:w="3767"/>
        <w:gridCol w:w="5168"/>
        <w:gridCol w:w="181"/>
        <w:gridCol w:w="1209"/>
      </w:tblGrid>
      <w:tr w:rsidR="00D0422E">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rPr>
                <w:color w:val="000000"/>
              </w:rPr>
            </w:pPr>
            <w:r>
              <w:rPr>
                <w:color w:val="000000"/>
              </w:rPr>
              <w:t>2. Річна інформація опублікована у</w:t>
            </w:r>
          </w:p>
        </w:tc>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Бюлетень "Вiдомостi НКЦПФР" № 77</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24.04.2017</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(номер та найменування офіційного друкованого видання)</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(дата)</w:t>
            </w:r>
          </w:p>
        </w:tc>
      </w:tr>
    </w:tbl>
    <w:p w:rsidR="00D0422E" w:rsidRDefault="00D0422E">
      <w:pPr>
        <w:rPr>
          <w:vanish/>
          <w:color w:val="000000"/>
        </w:rPr>
      </w:pPr>
    </w:p>
    <w:tbl>
      <w:tblPr>
        <w:tblW w:w="5000" w:type="pct"/>
        <w:tblCellMar>
          <w:top w:w="15" w:type="dxa"/>
          <w:left w:w="15" w:type="dxa"/>
          <w:bottom w:w="15" w:type="dxa"/>
          <w:right w:w="15" w:type="dxa"/>
        </w:tblCellMar>
        <w:tblLook w:val="04A0"/>
      </w:tblPr>
      <w:tblGrid>
        <w:gridCol w:w="5392"/>
        <w:gridCol w:w="1725"/>
        <w:gridCol w:w="1986"/>
        <w:gridCol w:w="1222"/>
      </w:tblGrid>
      <w:tr w:rsidR="00D0422E">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rPr>
                <w:color w:val="000000"/>
              </w:rPr>
            </w:pPr>
            <w:r>
              <w:rPr>
                <w:color w:val="000000"/>
              </w:rPr>
              <w:t>3. Річна інформація розміщена на власній сторінці</w:t>
            </w:r>
          </w:p>
        </w:tc>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http://amk.vn.ua</w:t>
            </w:r>
          </w:p>
        </w:tc>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в мережі Інтернет</w:t>
            </w:r>
          </w:p>
        </w:tc>
        <w:tc>
          <w:tcPr>
            <w:tcW w:w="0" w:type="auto"/>
            <w:tcBorders>
              <w:top w:val="nil"/>
              <w:left w:val="nil"/>
              <w:bottom w:val="nil"/>
              <w:right w:val="nil"/>
            </w:tcBorders>
            <w:tcMar>
              <w:top w:w="60" w:type="dxa"/>
              <w:left w:w="60" w:type="dxa"/>
              <w:bottom w:w="60" w:type="dxa"/>
              <w:right w:w="60" w:type="dxa"/>
            </w:tcMar>
            <w:vAlign w:val="bottom"/>
            <w:hideMark/>
          </w:tcPr>
          <w:p w:rsidR="00D0422E" w:rsidRDefault="00D0422E">
            <w:pPr>
              <w:jc w:val="center"/>
              <w:rPr>
                <w:color w:val="000000"/>
              </w:rPr>
            </w:pPr>
            <w:r>
              <w:rPr>
                <w:color w:val="000000"/>
              </w:rPr>
              <w:t>24.04.2017</w:t>
            </w:r>
          </w:p>
        </w:tc>
      </w:tr>
      <w:tr w:rsidR="00D0422E">
        <w:tc>
          <w:tcPr>
            <w:tcW w:w="0" w:type="auto"/>
            <w:tcMar>
              <w:top w:w="60" w:type="dxa"/>
              <w:left w:w="60" w:type="dxa"/>
              <w:bottom w:w="60" w:type="dxa"/>
              <w:right w:w="60" w:type="dxa"/>
            </w:tcMar>
            <w:vAlign w:val="center"/>
            <w:hideMark/>
          </w:tcPr>
          <w:p w:rsidR="00D0422E" w:rsidRDefault="00D0422E">
            <w:pPr>
              <w:jc w:val="center"/>
              <w:rPr>
                <w:b/>
                <w:bCs/>
                <w:color w:val="000000"/>
              </w:rPr>
            </w:pPr>
            <w:r>
              <w:rPr>
                <w:b/>
                <w:bCs/>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(адреса сторінки)</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w:t>
            </w:r>
          </w:p>
        </w:tc>
        <w:tc>
          <w:tcPr>
            <w:tcW w:w="0" w:type="auto"/>
            <w:tcBorders>
              <w:top w:val="single" w:sz="6" w:space="0" w:color="CCCCCC"/>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rStyle w:val="small-text1"/>
                <w:color w:val="000000"/>
              </w:rPr>
              <w:t>(дата)</w:t>
            </w:r>
          </w:p>
        </w:tc>
      </w:tr>
    </w:tbl>
    <w:p w:rsidR="00D0422E" w:rsidRDefault="00D0422E">
      <w:pPr>
        <w:pStyle w:val="3"/>
        <w:rPr>
          <w:color w:val="000000"/>
        </w:rPr>
      </w:pPr>
      <w:r>
        <w:rPr>
          <w:color w:val="000000"/>
        </w:rPr>
        <w:br w:type="page"/>
        <w:t>Зміст</w:t>
      </w:r>
    </w:p>
    <w:tbl>
      <w:tblPr>
        <w:tblW w:w="5000" w:type="pct"/>
        <w:tblCellMar>
          <w:top w:w="15" w:type="dxa"/>
          <w:left w:w="15" w:type="dxa"/>
          <w:bottom w:w="15" w:type="dxa"/>
          <w:right w:w="15" w:type="dxa"/>
        </w:tblCellMar>
        <w:tblLook w:val="04A0"/>
      </w:tblPr>
      <w:tblGrid>
        <w:gridCol w:w="10031"/>
        <w:gridCol w:w="294"/>
      </w:tblGrid>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 Основні відомості про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 Інформація про одержані ліцензії (дозволи) на окремі види діяльності</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 Відомості щодо участі емітента в створенні юридичних осіб</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4. Інформація щодо посади корпоративного секретаря</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5. Інформація про рейтингове агентство</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6. Інформація про засновників та/або учасників емітента та кількість і вартість акцій (розміру часток, паїв)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7. Інформація про посадових осіб емітента: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 інформація щодо освіти та стажу роботи посадових осіб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 інформація про володіння посадовими особами емітента акціями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8. Інформація про осіб, що володіють 10 відсотками та більше акцій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9. Інформація про загальні збори акціонерів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10. Інформація про дивіденди</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11. Інформація про юридичних осіб, послугами яких користується емітент</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12. Відомості про цінні папери емітента: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 інформація про випуски акцій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 інформація про облігації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 інформація про інші цінні папери, випущені емітентом</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4) інформація про похідні цінні папери</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5) інформація про викуп (продаж раніше викуплених товариством акцій) власних акцій протягом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13. Опис бізнесу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14. Інформація про господарську та фінансову діяльність емітента: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 інформація про основні засоби емітента (за залишковою вартістю)</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 інформація щодо вартості чистих активів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 інформація про зобов'язання емітента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4) інформація про обсяги виробництва та реалізації основних видів продукції</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5) інформація про собівартість реалізованої продукції</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6) інформація про прийняття рішення про попереднє надання згоди на вчинення значних правочинів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7) інформація про прийняття рішення про надання згоди на вчинення значних правочинів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8) інформація про прийняття рішення про надання згоди на вчинення правочинів, щодо вчинення яких є заінтересованість</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15. Інформація про забезпечення випуску боргових цінних паперів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16. Відомості щодо особливої інформації та інформації про іпотечні цінні папери, що виникала протягом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17. Інформація про стан корпоративного управління</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18. Інформація про випуски іпотечних облігацій</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19. Інформація про склад, структуру і розмір іпотечного покриття:</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5) відомості щодо підстав виникнення у емітента іпотечних облігацій прав на іпотечні активи, які складають іпотечне покриття за станом на кінець звітного року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21. Інформація про випуски іпотечних сертифікатів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22. Інформація щодо реєстру іпотечних активів</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23. Основні відомості про ФОН</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24. Інформація про випуски сертифікатів ФОН</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25. Інформація про осіб, що володіють сертифікатами ФОН</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26. Розрахунок вартості чистих активів ФОН</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27. Правила ФОН</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28. Відомості про аудиторський висновок (звіт)</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29. Текст аудиторського висновку (звіту)</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30. Річна фінансова звітність</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X</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31. Річна фінансова звітність, складена відповідно до Міжнародних стандартів бухгалтерського обліку (у разі наявності)</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32.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33.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spacing w:after="240"/>
              <w:rPr>
                <w:color w:val="000000"/>
              </w:rPr>
            </w:pPr>
            <w:r>
              <w:rPr>
                <w:color w:val="000000"/>
              </w:rPr>
              <w:t>34. Примітки</w:t>
            </w:r>
            <w:r>
              <w:rPr>
                <w:color w:val="000000"/>
              </w:rPr>
              <w:br/>
              <w:t>До складу регулярної рiчної iнформацiї не включено наступнi форми звiтностi:</w:t>
            </w:r>
            <w:r>
              <w:rPr>
                <w:color w:val="000000"/>
              </w:rPr>
              <w:br/>
              <w:t>1. "Iнформацiя про одержанi лiцензiї (дозволи) на окремi види дiяльностi", у зв'язку з тим, що дiяльнiсть Товариства не потребує спецiальних дозволiв або лiцензiй ;</w:t>
            </w:r>
            <w:r>
              <w:rPr>
                <w:color w:val="000000"/>
              </w:rPr>
              <w:br/>
              <w:t xml:space="preserve">2. "Iнформацiя щодо посади корпоративного секретаря", у зв'язку з тим, що в Товариствi не створена посада корпоративного секретаря; </w:t>
            </w:r>
            <w:r>
              <w:rPr>
                <w:color w:val="000000"/>
              </w:rPr>
              <w:br/>
              <w:t xml:space="preserve">3. "Iнформацiя про рейтингове агенство", у зв'язку з тим, що Товариство в звiтному роцi не користувалось послугами рейтингових агенцiй; </w:t>
            </w:r>
            <w:r>
              <w:rPr>
                <w:color w:val="000000"/>
              </w:rPr>
              <w:br/>
              <w:t xml:space="preserve">4. "Iнформацiя про засновникiв та/або участь емiтента та кiлькiсть i вартiсть акцiй (розмiру часток, паїв)", у зв'язку з тим, що Товариством цей додаток не заповнюється ; </w:t>
            </w:r>
            <w:r>
              <w:rPr>
                <w:color w:val="000000"/>
              </w:rPr>
              <w:br/>
              <w:t xml:space="preserve">5. "Iнформацiя про дивiденди", у зв'язку з тим, що Товариством цей додаток не заповнюється ; </w:t>
            </w:r>
            <w:r>
              <w:rPr>
                <w:color w:val="000000"/>
              </w:rPr>
              <w:br/>
              <w:t xml:space="preserve">6. "Iнформацiя про юридичних осiб, послугами яких користується емiтент", у зв'язку з тим, що Товариством цей додаток не заповнюється ; </w:t>
            </w:r>
            <w:r>
              <w:rPr>
                <w:color w:val="000000"/>
              </w:rPr>
              <w:br/>
              <w:t xml:space="preserve">7. "Iнформацiя про облiгацiї", у зв'язку з тим, що облiгацiї Товариством не випускались; </w:t>
            </w:r>
            <w:r>
              <w:rPr>
                <w:color w:val="000000"/>
              </w:rPr>
              <w:br/>
              <w:t>8. "Iнформацiя про iншi цiннi папери, випуск яких пiдлягає реєстрацiї", у зв'язку з тим, що Товариством такi цiннi папери не випускались;</w:t>
            </w:r>
            <w:r>
              <w:rPr>
                <w:color w:val="000000"/>
              </w:rPr>
              <w:br/>
              <w:t xml:space="preserve">9. "Iнформацiяпро похiднi цiннi папери", у зв'язку з тим, що Tовариством такi цiннi папери не випускались; </w:t>
            </w:r>
            <w:r>
              <w:rPr>
                <w:color w:val="000000"/>
              </w:rPr>
              <w:br/>
              <w:t xml:space="preserve">10."Iнформацiя про викуп власних акцiй протягом звiтного перiоду", у зв'язку з тим, що Товариство не здiйснювало викуп та продаж власних акцiй протягом звiтного року; </w:t>
            </w:r>
            <w:r>
              <w:rPr>
                <w:color w:val="000000"/>
              </w:rPr>
              <w:br/>
              <w:t xml:space="preserve">11. "Опис бiзнесу", у зв'язку з тим, що Товариством цей додаток не заповнюється ; </w:t>
            </w:r>
            <w:r>
              <w:rPr>
                <w:color w:val="000000"/>
              </w:rPr>
              <w:br/>
              <w:t xml:space="preserve">12. "Iнформацiя про обсяги виробництва та реалiзацiї основних видiв продукцiї", у зв'язку з тим що цей додаток Товариством не заповнюється ; </w:t>
            </w:r>
            <w:r>
              <w:rPr>
                <w:color w:val="000000"/>
              </w:rPr>
              <w:br/>
              <w:t xml:space="preserve">13. "Iнформацiя про собiвартiсть реалiзованої продукцiї", у зв'язку з тим що цей додаток Товариством не заповнюється ; </w:t>
            </w:r>
            <w:r>
              <w:rPr>
                <w:color w:val="000000"/>
              </w:rPr>
              <w:br/>
              <w:t>14. "Iнформацiя про прийняття рiшення про попереднє надання згоди на вчинення значних правочинiв"- таке рiшення в звiтному роцi Товариством не приймалось;</w:t>
            </w:r>
            <w:r>
              <w:rPr>
                <w:color w:val="000000"/>
              </w:rPr>
              <w:br/>
              <w:t>15. "Iнформацiя про прийняття рiшення про надання згоди на вчинення значних правочинiв"- значнi правочини Товариством не укладались;</w:t>
            </w:r>
            <w:r>
              <w:rPr>
                <w:color w:val="000000"/>
              </w:rPr>
              <w:br/>
              <w:t>16. "Iнформацiя про прийняття рiшення про надання згоди на вчинення значних правочинiв, щодо вчинення яких є заiнтересованiсть"- такi правочини не укладались.</w:t>
            </w:r>
            <w:r>
              <w:rPr>
                <w:color w:val="000000"/>
              </w:rPr>
              <w:br/>
              <w:t xml:space="preserve">17. "Iнформацiя про забезпечення випуску боргових цiнних паперiв", у зв'язку з тим, що Товариством цей додаток не заповнюється ; </w:t>
            </w:r>
            <w:r>
              <w:rPr>
                <w:color w:val="000000"/>
              </w:rPr>
              <w:br/>
              <w:t xml:space="preserve">18. Вiдомостi щодо форм звiтностi, зазначеної в пунктах 18 -27 та 32-33, у зв'язку з тим, що цi додатки Товариством не заповнюються . </w:t>
            </w:r>
            <w:r>
              <w:rPr>
                <w:color w:val="000000"/>
              </w:rPr>
              <w:br/>
              <w:t xml:space="preserve">19."Текст аудиторського висновку (звiту)" – у зв'язку з тим що цей додаток Товариством не заповнюється ; </w:t>
            </w:r>
            <w:r>
              <w:rPr>
                <w:color w:val="000000"/>
              </w:rPr>
              <w:br/>
              <w:t xml:space="preserve">20. "Рiчна фiнансова звiтнiсть, складена вiдповiдно до Мiжнародних стандартiв бухгалтерського </w:t>
            </w:r>
            <w:r>
              <w:rPr>
                <w:color w:val="000000"/>
              </w:rPr>
              <w:br/>
              <w:t>облiку (у разi наявностi)"- Товариством в звiтному перiодi не застосовувались МСБО.</w:t>
            </w:r>
            <w:r>
              <w:rPr>
                <w:color w:val="000000"/>
              </w:rPr>
              <w:br/>
            </w:r>
            <w:r>
              <w:rPr>
                <w:color w:val="000000"/>
              </w:rPr>
              <w:br/>
              <w:t>21. В 2017 роцi вiдбулися змiни у складi посадових осiб:</w:t>
            </w:r>
            <w:r>
              <w:rPr>
                <w:color w:val="000000"/>
              </w:rPr>
              <w:br/>
              <w:t xml:space="preserve">- Згiдно рiшення Наглядової ради Товариства вiд 02.02.2017 р., протокол № 1, звiльнено з посади </w:t>
            </w:r>
            <w:r>
              <w:rPr>
                <w:color w:val="000000"/>
              </w:rPr>
              <w:br/>
              <w:t xml:space="preserve">Генерального директора Шолоту Сергiя Васильовича на пiдставi поданої заяви про звiльнення за </w:t>
            </w:r>
            <w:r>
              <w:rPr>
                <w:color w:val="000000"/>
              </w:rPr>
              <w:br/>
              <w:t xml:space="preserve">угодою сторiн. Натомiсть, з 06.02.2017 року призначено на посаду Генерального директора ПрАТ </w:t>
            </w:r>
            <w:r>
              <w:rPr>
                <w:color w:val="000000"/>
              </w:rPr>
              <w:br/>
              <w:t>"Агромашкомплект" Очеретного Вадима Анатолiйовича- безстроково.</w:t>
            </w:r>
            <w:r>
              <w:rPr>
                <w:color w:val="000000"/>
              </w:rPr>
              <w:br/>
            </w:r>
          </w:p>
        </w:tc>
        <w:tc>
          <w:tcPr>
            <w:tcW w:w="0" w:type="auto"/>
            <w:vAlign w:val="center"/>
            <w:hideMark/>
          </w:tcPr>
          <w:p w:rsidR="00D0422E" w:rsidRDefault="00D0422E">
            <w:pPr>
              <w:rPr>
                <w:sz w:val="20"/>
                <w:szCs w:val="20"/>
              </w:rPr>
            </w:pPr>
          </w:p>
        </w:tc>
      </w:tr>
    </w:tbl>
    <w:p w:rsidR="00D0422E" w:rsidRDefault="00D0422E">
      <w:pPr>
        <w:pStyle w:val="3"/>
        <w:rPr>
          <w:color w:val="000000"/>
        </w:rPr>
      </w:pPr>
      <w:r>
        <w:rPr>
          <w:color w:val="000000"/>
        </w:rPr>
        <w:br w:type="page"/>
        <w:t>III. Основні відомості про емітента</w:t>
      </w: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Повне найменування</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Приватне акцiонерне товариство "АГРОМАШКОМПЛЕКТ"</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Серія і номер свідоцтва про державну реєстрацію юридичної особи (за наявності)</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ААБ № 496364</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Дата проведення державної реєстрації</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13.06.1996</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Територія (область)</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 xml:space="preserve">Вінницька </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Статутний капітал (грн)</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819303.74</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Відсоток акцій у статутному капіталі, що належить державі</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0</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0</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Середня кількість працівників (осіб)</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6</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Основні види діяльності із зазначенням найменування виду діяльності та коду за КВЕД</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68.20 "НАДАННЯ В ОРЕНДУ Й ЕКСПЛУАТАЦIЮ ВЛАСНОГО ЧИ ОРЕНДОВАНОГО НЕРУХОМОГО МАЙНА"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52.24 "ТРАНСПОРТНЕ ОБРОБЛЕННЯ ВАНТАЖIВ"</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46.90 "НЕСПЕЦIАЛIЗОВАНА ОПТОВА ТОРГIВЛЯ"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10. Органи управління підприємства</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Iнформацiю про органи управлiння не заповнюють емiтенти- акцiонернi товариства.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11. Банки, що обслуговують емітента: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найменування банку (філії, відділення банку), який обслуговує емітента за поточним рахунком у національній валюті</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Вiнницька фiлiя ПАТ КБ "ПРИВАТБАНК"</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МФО банку</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302689</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поточний рахунок</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26007055311104</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найменування банку (філії, відділення банку), який обслуговує емітента за поточним рахунком у іноземній валюті</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д/н</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МФО банку</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д/н</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поточний рахунок</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д/н</w:t>
            </w:r>
          </w:p>
        </w:tc>
      </w:tr>
    </w:tbl>
    <w:p w:rsidR="00D0422E" w:rsidRDefault="00D0422E">
      <w:pPr>
        <w:pStyle w:val="4"/>
        <w:rPr>
          <w:color w:val="000000"/>
        </w:rPr>
      </w:pPr>
      <w:r>
        <w:rPr>
          <w:color w:val="000000"/>
        </w:rPr>
        <w:br w:type="page"/>
        <w:t>13. Відомості щодо участі емітента у створенні юридичних осіб</w:t>
      </w: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найменування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ТОВ "Вiнницька центральна МТС"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організаційно-правова форма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240</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код за ЄДРПОУ</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20119755</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місцезнаходження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21022, м.Вiнниця, вул.Айвазовського, 2</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 xml:space="preserve">Форма участi :- спiвзасновник; - вiдсоток акцiй, (часток, паїв), що належить Товариству в юридичнiй особi: частка вартiстю 21,8 тис.грн, що становить 50% Статутного капiталу ТОВ "Вiнницька центральна МТС"; - активи, наданi Товариством у якостi внеску : грошовi кошти в нацiональнiй валют;i - права, що належать Товариству, стосовно управлiння створеною юридичною особою : ПрАТ "Агромашкомплект" має права та обов'язки як учасник ТОВ "Вiнницька центральна МТС", вiдповiдно до Статуту ТОВ "Вiнницька центральна МТС" та чинного законодавства України, а саме: брати участь в управлiння справами Товариства в порядку, визначеному в установчих документах; брати участь у розподiлi прибутку Товариства та одержувати його частку (дивiденди); - одержувати iнформацiю про дiяльностi Товариства. На вимогу учасника Товариство зобов'язане надавати йому для ознайомлення рiчнi баланси, звiти про фiнансово - господарську дiяльнiсть Товариства, протоколи ревiзiйної комiсiї, протоколи зборiв органiв Товариства; можливiсть вийти в передбаченому установчими документами порядку зi складу Товариства; iншi права передбаченi установчими документами та чинним законодавством України. </w:t>
            </w:r>
          </w:p>
        </w:tc>
      </w:tr>
    </w:tbl>
    <w:p w:rsidR="00D0422E" w:rsidRDefault="00D0422E">
      <w:pPr>
        <w:pStyle w:val="3"/>
        <w:rPr>
          <w:color w:val="000000"/>
        </w:rPr>
      </w:pPr>
      <w:r>
        <w:rPr>
          <w:color w:val="000000"/>
        </w:rPr>
        <w:t>V. Інформація про посадових осіб емітента</w:t>
      </w:r>
    </w:p>
    <w:p w:rsidR="00D0422E" w:rsidRDefault="00D0422E">
      <w:pPr>
        <w:pStyle w:val="4"/>
        <w:rPr>
          <w:color w:val="000000"/>
        </w:rPr>
      </w:pPr>
      <w:r>
        <w:rPr>
          <w:color w:val="000000"/>
        </w:rPr>
        <w:t>6.1. Інформація щодо освіти та стажу роботи посадових осіб емітента</w:t>
      </w: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посада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Голова Наглядової ради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прізвище, ім'я, по батькові фізичної особи або повне найменування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Шолота Ганна Антонiвна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паспортні дані фізичної особи (серія, номер, дата видачі, орган, який видав)* або код за ЄДРПОУ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АА 737139 08.05.1998 Вiнницьким РВ УМВС України у Вiнницькiй областi</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рік народження**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1948</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освіта**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середня спецiальна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стаж роботи (років)**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37</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найменування підприємства та попередня посада, яку займав**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Пенсiонер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дата набуття повноважень та термін, на який обрано (призначено)</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17.04.2015 3 роки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Протягом звiтного року змiн на цiй посадi не вiдбувалось. Повноваження Голови Наглядової ради: органiзовує роботу Наглядової ради; скликає засiдання Наглядової ради та головує на них; вiдкриває Загальнi збори; головує на Загальних зборах у разi надання Наглядовою радою таких повноважень; визначає умови оплати працi посадових осiб ПрАТ; погоджує проведення операцiй розпорядження нерухомим майном Товариства; контролює виконання рiшень Загальних зборiв акцiонерiв; затверджує рiчний бюджет, бiзнес-плани, здiйснює контроль за їх реалiзацiєю, затверджує внутрiшнi положення. Обов'язок Голови Наглядової ради полягає у здiйсненнi керiвництва дiяльнiстю Наглядової ради, яка в свою чергу здiйснює контроль за дiяльнiстю Правлiння та захищає iнтереси i права акцiонерiв Товариства. У посадової особи Товариства непогашеної судимостi за корисливi та посадовi злочини немає. Загальний трудовий стаж становить 37 рокiв. Посадова особа останнi п'ять рокiв перебуває на пенсiї, посад на iнших пiдприємствах не обiймає. Виплата винагороди Головi Наглядової ради внутрiшнiми документами Товариства не передбачена.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color w:val="000000"/>
                <w:sz w:val="20"/>
                <w:szCs w:val="20"/>
              </w:rPr>
              <w:br/>
              <w:t>** Заповнюється щодо фізичних осіб.</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посада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Член Наглядової ради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прізвище, ім'я, по батькові фізичної особи або повне найменування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Колiсник Лариса Миколаївна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паспортні дані фізичної особи (серія, номер, дата видачі, орган, який видав)* або код за ЄДРПОУ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АА 345031 27.09.2001 Замостянським РВ УМВС України у Вiнницькiй областi</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рік народження**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1963</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освіта**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Вища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стаж роботи (років)**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32</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найменування підприємства та попередня посада, яку займав**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ПрАТ "Агромашкомплект", бухгалтер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дата набуття повноважень та термін, на який обрано (призначено)</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17.04.2015 3 роки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Змiн на посадi в звiтному роцi не вiдбувалось. Посадова особа Товариства непогашеної судимостi за корисливi та посадовi злочини не має.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Загальний трудовий стаж становить 32 роки. Посадова особа останнi п'ять рокiв обiймала посади : iнспектора з кадрiв ПрАТ "Агромашкомплект", бухгалтера ТОВ "ОМС", бухгалтера ПрАТ "Агромашкомплект", посад на iнших пiдприємствах не обiймає. Виплата винагороди Членам Наглядової ради внутрiшнiми документами Товариства не передбачена.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color w:val="000000"/>
                <w:sz w:val="20"/>
                <w:szCs w:val="20"/>
              </w:rPr>
              <w:br/>
              <w:t>** Заповнюється щодо фізичних осіб.</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посада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Член Наглядової ради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прізвище, ім'я, по батькові фізичної особи або повне найменування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Чижик Олександр Петрович</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паспортні дані фізичної особи (серія, номер, дата видачі, орган, який видав)* або код за ЄДРПОУ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АА 955215 21.10.1996 Вiнницьким РВ УМВС України у Вiнницькiй областi</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рік народження**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1960</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освіта**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Середня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стаж роботи (років)**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47</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найменування підприємства та попередня посада, яку займав**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ДП РТД ПрАТ "Калинiвкамiжрайагротехсервiс", оператор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дата набуття повноважень та термін, на який обрано (призначено)</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17.04.2015 3 роки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Змiн на посадi в звiтному роцi не вiдбувалось. Посадова особа Товариства непогашеної судимостi за корисливi та посадовi злочини не має.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Загальний трудовий стаж становить 47 рокiв. Посадова особа останнi п'ять рокiв обiймала посаду оператора ДП РТД ПрАТ "Калинiвкамiжрайагротехсервiс", адреса якого: Вiнницька обл., Вiнницький район, смт. Стрижавка, вул. Київська, 36. Посад на iнших пiдприємствах не обiймає. Виплата винагороди Членам Наглядової ради внутрiшнiми документами Товариства не передбачена.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color w:val="000000"/>
                <w:sz w:val="20"/>
                <w:szCs w:val="20"/>
              </w:rPr>
              <w:br/>
              <w:t>** Заповнюється щодо фізичних осіб.</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посада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Ревiзор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прізвище, ім'я, по батькові фізичної особи або повне найменування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Шолота Владiслав Васильович</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паспортні дані фізичної особи (серія, номер, дата видачі, орган, який видав)* або код за ЄДРПОУ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АА 737257 13.05.1998 Вiнницьким РВ УМВС України у Вiнницькiй областi</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рік народження**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1973</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освіта**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Вища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стаж роботи (років)**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22</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найменування підприємства та попередня посада, яку займав**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ПАТ "УкрСиббанк", начальник вiддiлу</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дата набуття повноважень та термін, на який обрано (призначено)</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17.04.2015 3 роки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 xml:space="preserve">Змiн на посадi в звiтному роцi не вiдбувалось. У посадової особи непогашеної судимостi за корисливi та посадовi злочини немає.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 iiнiцiювати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w:t>
            </w:r>
            <w:r>
              <w:rPr>
                <w:color w:val="000000"/>
              </w:rPr>
              <w:br/>
              <w:t>Загальний стаж роботи 22 роки. Останнi п'ять рокiв обiймає посаду начальника вiддiлу АТ "УкрСиббанк", адреса якого: м.Вiнниця, вул. Київська, 62.</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color w:val="000000"/>
                <w:sz w:val="20"/>
                <w:szCs w:val="20"/>
              </w:rPr>
              <w:br/>
              <w:t>** Заповнюється щодо фізичних осіб.</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посада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Головний бухгалтер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прізвище, ім'я, по батькові фізичної особи або повне найменування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Крижанiвська Любов Анатолiївна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паспортні дані фізичної особи (серія, номер, дата видачі, орган, який видав)* або код за ЄДРПОУ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АА 313560 11.10.1996 Вiнницьким РВ УМВС України у Вiнницькiй областi</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рік народження**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1964</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освіта**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Вища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стаж роботи (років)**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36</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найменування підприємства та попередня посада, яку займав**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ВАТ "Агромашкомплект", головний бухгалтер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дата набуття повноважень та термін, на який обрано (призначено)</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17.04.2015 термiн не обмежений</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w:t>
            </w:r>
            <w:r>
              <w:rPr>
                <w:color w:val="000000"/>
              </w:rPr>
              <w:br/>
              <w:t xml:space="preserve">самостiйно та у складi виконавчого органу вирiшувати питання поточної дiяльностi Товариства. </w:t>
            </w:r>
            <w:r>
              <w:rPr>
                <w:color w:val="000000"/>
              </w:rPr>
              <w:br/>
              <w:t>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r>
              <w:rPr>
                <w:color w:val="000000"/>
              </w:rPr>
              <w:br/>
              <w:t xml:space="preserve">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Загальний трудовий стаж становить 36 рокiв. Останнi п'ять рокiв Крижанiвська Л.А. обiймає посаду головного бухгалтера ПрАТ "Агромашкомплект". Посад на iнших пiдприємствах не обiймає. </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color w:val="000000"/>
                <w:sz w:val="20"/>
                <w:szCs w:val="20"/>
              </w:rPr>
              <w:br/>
              <w:t>** Заповнюється щодо фізичних осіб.</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 посада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Генеральний директор</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 прізвище, ім'я, по батькові фізичної особи або повне найменування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Шолота Сергiй Васильович</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3) паспортні дані фізичної особи (серія, номер, дата видачі, орган, який видав)* або код за ЄДРПОУ юридичної особи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АА 737154 08.05.1998 Вiнницьким РВ УМВС України у Вiнницькiй областi</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4) рік народження**</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1979</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5) освіта**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Вища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6) стаж роботи (років)**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21</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7) найменування підприємства та попередня посада, яку займав**</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ПрАТ "Агромашкомплект", в.о.Генерального директора</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8) дата набуття повноважень та термін, на який обрано (призначено)</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18.04.2015 3 роки</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9) Опис</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spacing w:after="240"/>
              <w:rPr>
                <w:color w:val="000000"/>
              </w:rPr>
            </w:pPr>
            <w:r>
              <w:rPr>
                <w:color w:val="000000"/>
              </w:rPr>
              <w:t xml:space="preserve">Протягом звiтного року змiн на цiй посадi не вiдбувалось.Генеральний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Генерального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немає. Загальний трудовий стаж становить 21 рiк. Останнiх п'ять рокiв Шолота С.В. обiймав посади виконуючого обов'язки Генерального директора та Генерального директора ПрАТ "Агромашкомплект". Посад на будь-якому iншому пiдприємствi не обiймає. </w:t>
            </w:r>
          </w:p>
        </w:tc>
      </w:tr>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 </w:t>
            </w:r>
            <w:r>
              <w:rPr>
                <w:color w:val="000000"/>
                <w:sz w:val="20"/>
                <w:szCs w:val="20"/>
              </w:rPr>
              <w:br/>
              <w:t>** Заповнюється щодо фізичних осіб.</w:t>
            </w:r>
          </w:p>
        </w:tc>
      </w:tr>
    </w:tbl>
    <w:p w:rsidR="00D0422E" w:rsidRDefault="00D0422E">
      <w:pPr>
        <w:rPr>
          <w:color w:val="000000"/>
        </w:rPr>
        <w:sectPr w:rsidR="00D0422E">
          <w:pgSz w:w="11907" w:h="16840"/>
          <w:pgMar w:top="1134" w:right="851" w:bottom="851" w:left="851" w:header="0" w:footer="0" w:gutter="0"/>
          <w:cols w:space="708"/>
          <w:docGrid w:linePitch="360"/>
        </w:sectPr>
      </w:pPr>
    </w:p>
    <w:p w:rsidR="00D0422E" w:rsidRDefault="00D0422E">
      <w:pPr>
        <w:pStyle w:val="4"/>
        <w:rPr>
          <w:color w:val="000000"/>
        </w:rPr>
      </w:pPr>
      <w:r>
        <w:rPr>
          <w:color w:val="000000"/>
        </w:rPr>
        <w:t>2. Інформація про володіння посадовими особами емітента акціями емітента</w:t>
      </w:r>
    </w:p>
    <w:tbl>
      <w:tblPr>
        <w:tblW w:w="5000" w:type="pct"/>
        <w:tblCellMar>
          <w:top w:w="15" w:type="dxa"/>
          <w:left w:w="15" w:type="dxa"/>
          <w:bottom w:w="15" w:type="dxa"/>
          <w:right w:w="15" w:type="dxa"/>
        </w:tblCellMar>
        <w:tblLook w:val="04A0"/>
      </w:tblPr>
      <w:tblGrid>
        <w:gridCol w:w="1380"/>
        <w:gridCol w:w="2517"/>
        <w:gridCol w:w="2937"/>
        <w:gridCol w:w="1204"/>
        <w:gridCol w:w="1536"/>
        <w:gridCol w:w="817"/>
        <w:gridCol w:w="1400"/>
        <w:gridCol w:w="1523"/>
        <w:gridCol w:w="1661"/>
      </w:tblGrid>
      <w:tr w:rsidR="00D0422E">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Посада</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Прізвище, ім'я, по батькові посадової особи або повне найменування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Паспортні дані фізичної особи (серія, номер, дата видачі, орган, який видав)* або код за ЄДРПОУ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Від загальної кількості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за видами акцій</w:t>
            </w:r>
          </w:p>
        </w:tc>
      </w:tr>
      <w:tr w:rsidR="00D0422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привілейовані на пред'явника</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9</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Генеральний директор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Шолота Сергiй Васильович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737154 08.05.1998 Вiнницьким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790562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85.8778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790562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Головний бухгалтер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Крижанiвська Любов Анатолiївна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313560 11.10.1996 Вiнницьким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Голова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Шолота Ганна Антонiвна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737139 08.05.1998 Вiнницьким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11.1501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Член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Колiсник Лариса Миколаївна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345031 25.09.1996 Замостянським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0.0543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Член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Чижик Олександр Петрович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955215 21.10.1996 Вiнницьким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0.0185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Ревiзор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Шолота Владiслав Васильович</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737257 13.05.1998 Вiнницьким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23490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2.5517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23490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right"/>
              <w:rPr>
                <w:color w:val="000000"/>
                <w:sz w:val="20"/>
                <w:szCs w:val="20"/>
              </w:rPr>
            </w:pPr>
            <w:r>
              <w:rPr>
                <w:rStyle w:val="a4"/>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917366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99.6524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917366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0</w:t>
            </w:r>
          </w:p>
        </w:tc>
      </w:tr>
    </w:tbl>
    <w:p w:rsidR="00D0422E" w:rsidRDefault="00D0422E">
      <w:pPr>
        <w:pStyle w:val="small-text"/>
        <w:rPr>
          <w:rFonts w:eastAsiaTheme="minorEastAsia"/>
          <w:color w:val="000000"/>
        </w:rPr>
      </w:pPr>
      <w:r>
        <w:rPr>
          <w:color w:val="000000"/>
        </w:rPr>
        <w:t xml:space="preserve">* Зазначається у разі надання згоди фізичної особи на розкриття паспортних даних. </w:t>
      </w:r>
    </w:p>
    <w:p w:rsidR="00D0422E" w:rsidRDefault="00D0422E">
      <w:pPr>
        <w:rPr>
          <w:color w:val="000000"/>
        </w:rPr>
        <w:sectPr w:rsidR="00D0422E">
          <w:pgSz w:w="16840" w:h="11907" w:orient="landscape"/>
          <w:pgMar w:top="1134" w:right="1134" w:bottom="851" w:left="851" w:header="0" w:footer="0" w:gutter="0"/>
          <w:cols w:space="720"/>
        </w:sectPr>
      </w:pPr>
    </w:p>
    <w:p w:rsidR="00D0422E" w:rsidRDefault="00D0422E">
      <w:pPr>
        <w:pStyle w:val="3"/>
        <w:rPr>
          <w:color w:val="000000"/>
        </w:rPr>
      </w:pPr>
      <w:r>
        <w:rPr>
          <w:color w:val="000000"/>
        </w:rPr>
        <w:t>VI. Інформація про осіб, що володіють 10 відсотками та більше акцій емітента</w:t>
      </w:r>
    </w:p>
    <w:tbl>
      <w:tblPr>
        <w:tblW w:w="5000" w:type="pct"/>
        <w:tblCellMar>
          <w:top w:w="15" w:type="dxa"/>
          <w:left w:w="15" w:type="dxa"/>
          <w:bottom w:w="15" w:type="dxa"/>
          <w:right w:w="15" w:type="dxa"/>
        </w:tblCellMar>
        <w:tblLook w:val="04A0"/>
      </w:tblPr>
      <w:tblGrid>
        <w:gridCol w:w="1842"/>
        <w:gridCol w:w="1326"/>
        <w:gridCol w:w="2130"/>
        <w:gridCol w:w="1172"/>
        <w:gridCol w:w="1460"/>
        <w:gridCol w:w="1736"/>
        <w:gridCol w:w="802"/>
        <w:gridCol w:w="1377"/>
        <w:gridCol w:w="1507"/>
        <w:gridCol w:w="1623"/>
      </w:tblGrid>
      <w:tr w:rsidR="00D0422E">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Найменування юридичної особи</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Код за ЄДРПОУ</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Місцезнаходження</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Від загальної кількості акцій (у відсотках)</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Від загальної кількості голосуючих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за видами акцій</w:t>
            </w:r>
          </w:p>
        </w:tc>
      </w:tr>
      <w:tr w:rsidR="00D0422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привілейовані на пред'явника</w:t>
            </w:r>
          </w:p>
        </w:tc>
      </w:tr>
      <w:tr w:rsidR="00D0422E">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Прізвище, ім'я, по батькові фізичної особи*</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Серія, номер, дата видачі паспорта, найменування органу, який видав паспорт**</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акцій (штук)</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Від загальної кількості акцій (у відсотках)</w:t>
            </w:r>
          </w:p>
        </w:tc>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Від загальної кількості голосуючих акцій (у відсотках)</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за видами акцій</w:t>
            </w:r>
          </w:p>
        </w:tc>
      </w:tr>
      <w:tr w:rsidR="00D0422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прості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прості на пред'явника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привілейовані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привілейовані на пред'явника</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Шолота Сергiй Васильович</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737154 08.05.1998 Вiнницьким РВ УМВС України у Вiнницькiй областi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790562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85.8778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100.0000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790562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Шолота Ганна Антонiвна</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АА 737139 08.05.1998 Вiнницьким РВ УМВС України у Вiнницькiй обл.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11.1501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102644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right"/>
              <w:rPr>
                <w:color w:val="000000"/>
                <w:sz w:val="20"/>
                <w:szCs w:val="20"/>
              </w:rPr>
            </w:pPr>
            <w:r>
              <w:rPr>
                <w:rStyle w:val="a4"/>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893206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97.0279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100.0000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893206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0</w:t>
            </w:r>
          </w:p>
        </w:tc>
      </w:tr>
    </w:tbl>
    <w:p w:rsidR="00D0422E" w:rsidRDefault="00D0422E">
      <w:pPr>
        <w:pStyle w:val="small-text"/>
        <w:rPr>
          <w:rFonts w:eastAsiaTheme="minorEastAsia"/>
          <w:color w:val="000000"/>
        </w:rPr>
      </w:pPr>
      <w:r>
        <w:rPr>
          <w:color w:val="000000"/>
        </w:rPr>
        <w:t xml:space="preserve">* Зазначається: "Фізична особа", якщо фізична особа не дала згоди на розкриття прізвища, імені, по батькові. </w:t>
      </w:r>
      <w:r>
        <w:rPr>
          <w:color w:val="000000"/>
        </w:rPr>
        <w:br/>
        <w:t xml:space="preserve">** Заповненювати необов'язково. </w:t>
      </w:r>
    </w:p>
    <w:p w:rsidR="00D0422E" w:rsidRDefault="00D0422E">
      <w:pPr>
        <w:rPr>
          <w:color w:val="000000"/>
        </w:rPr>
        <w:sectPr w:rsidR="00D0422E">
          <w:pgSz w:w="16840" w:h="11907" w:orient="landscape"/>
          <w:pgMar w:top="1134" w:right="1134" w:bottom="851" w:left="851" w:header="0" w:footer="0" w:gutter="0"/>
          <w:cols w:space="720"/>
        </w:sectPr>
      </w:pPr>
    </w:p>
    <w:p w:rsidR="00D0422E" w:rsidRDefault="00D0422E">
      <w:pPr>
        <w:pStyle w:val="3"/>
        <w:rPr>
          <w:color w:val="000000"/>
        </w:rPr>
      </w:pPr>
      <w:r>
        <w:rPr>
          <w:color w:val="000000"/>
        </w:rPr>
        <w:t>VII. Інформація про загальні збори акціонерів</w:t>
      </w:r>
    </w:p>
    <w:tbl>
      <w:tblPr>
        <w:tblW w:w="5000" w:type="pct"/>
        <w:tblCellMar>
          <w:top w:w="15" w:type="dxa"/>
          <w:left w:w="15" w:type="dxa"/>
          <w:bottom w:w="15" w:type="dxa"/>
          <w:right w:w="15" w:type="dxa"/>
        </w:tblCellMar>
        <w:tblLook w:val="04A0"/>
      </w:tblPr>
      <w:tblGrid>
        <w:gridCol w:w="1405"/>
        <w:gridCol w:w="3566"/>
        <w:gridCol w:w="5354"/>
      </w:tblGrid>
      <w:tr w:rsidR="00D0422E">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Вид загальних зборів*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чергові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позачергові</w:t>
            </w:r>
          </w:p>
        </w:tc>
      </w:tr>
      <w:tr w:rsidR="00D0422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Дата проведення</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11.04.2016</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Кворум зборів**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85.8778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Опис</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sidRPr="00020356">
              <w:rPr>
                <w:b/>
                <w:color w:val="000000"/>
                <w:sz w:val="20"/>
                <w:szCs w:val="20"/>
              </w:rPr>
              <w:t>Порядок денний (Перелiк питань, що виносяться на голосування):</w:t>
            </w:r>
            <w:r>
              <w:rPr>
                <w:color w:val="000000"/>
                <w:sz w:val="20"/>
                <w:szCs w:val="20"/>
              </w:rPr>
              <w:br/>
              <w:t>1 .Обрання Робочих органiв чергових Загальних зборiв акцiонерiв: Голови, Секретаря та Лiчильної комiсiї.</w:t>
            </w:r>
            <w:r>
              <w:rPr>
                <w:color w:val="000000"/>
                <w:sz w:val="20"/>
                <w:szCs w:val="20"/>
              </w:rPr>
              <w:br/>
              <w:t xml:space="preserve">2. Затвердження регламенту проведення чергових Загальних зборiв акцiонерiв. </w:t>
            </w:r>
            <w:r>
              <w:rPr>
                <w:color w:val="000000"/>
                <w:sz w:val="20"/>
                <w:szCs w:val="20"/>
              </w:rPr>
              <w:br/>
              <w:t>3. Затвердження Протоколу Реєстрацiйної комiсiї чергових Загальних зборiв акцiонерiв.</w:t>
            </w:r>
            <w:r>
              <w:rPr>
                <w:color w:val="000000"/>
                <w:sz w:val="20"/>
                <w:szCs w:val="20"/>
              </w:rPr>
              <w:br/>
              <w:t>4. Затвердження Порядку денного чергових Загальних зборiв акцонерiв (Перелiку питань, що виносяться на голосування).</w:t>
            </w:r>
            <w:r>
              <w:rPr>
                <w:color w:val="000000"/>
                <w:sz w:val="20"/>
                <w:szCs w:val="20"/>
              </w:rPr>
              <w:br/>
              <w:t xml:space="preserve">5. Звiт Виконавчого органу про пiдсумки дiяльностi Товариства за 2015 рiк та прийняття рiшення за наслiдками розгляду звiту Виконавчого органу. </w:t>
            </w:r>
            <w:r>
              <w:rPr>
                <w:color w:val="000000"/>
                <w:sz w:val="20"/>
                <w:szCs w:val="20"/>
              </w:rPr>
              <w:br/>
              <w:t>6. Звiт Наглядової ради Товариства за 2015 рiк та прийняття рiшення за наслiдками розгляду звiту Наглядової ради.</w:t>
            </w:r>
            <w:r>
              <w:rPr>
                <w:color w:val="000000"/>
                <w:sz w:val="20"/>
                <w:szCs w:val="20"/>
              </w:rPr>
              <w:br/>
              <w:t xml:space="preserve">7. Звiт Ревiзора Товариства за 2015 рiк та прийняття рiшення за наслiдками розгляду звiту Ревiзора. </w:t>
            </w:r>
            <w:r>
              <w:rPr>
                <w:color w:val="000000"/>
                <w:sz w:val="20"/>
                <w:szCs w:val="20"/>
              </w:rPr>
              <w:br/>
              <w:t>8. Затвердження висновку Ревiзора та рiчного фiнансового звiту (Балансу) Товариства за 2015 рiк.</w:t>
            </w:r>
            <w:r>
              <w:rPr>
                <w:color w:val="000000"/>
                <w:sz w:val="20"/>
                <w:szCs w:val="20"/>
              </w:rPr>
              <w:br/>
              <w:t>9. Визначення порядку розподiлу прибутку та покриття збиткiв Товариства за 2015 рiк.</w:t>
            </w:r>
            <w:r>
              <w:rPr>
                <w:color w:val="000000"/>
                <w:sz w:val="20"/>
                <w:szCs w:val="20"/>
              </w:rPr>
              <w:br/>
              <w:t>10. Прийняття рiшення про виплату дивiдендiв за 2015 рiк.</w:t>
            </w:r>
            <w:r>
              <w:rPr>
                <w:color w:val="000000"/>
                <w:sz w:val="20"/>
                <w:szCs w:val="20"/>
              </w:rPr>
              <w:br/>
              <w:t>Повiдомлення про проведення чергових Загальних зборiв акцiонерiв опублiковано в офiцiйному виданнi НКЦПФР «Бюлетень. Цiннi папери України» № 42 вiд 09 березня 2016 року.</w:t>
            </w:r>
            <w:r>
              <w:rPr>
                <w:color w:val="000000"/>
                <w:sz w:val="20"/>
                <w:szCs w:val="20"/>
              </w:rPr>
              <w:br/>
              <w:t>Порядок денний (Перелiк питань, що виносились на голосування) оприлюднено в загальнодоступнiй iнформацiйнiй базi НКЦПФР 09 березня 2016 року та розмiщено на власному веб-сайтi Товариства. Пропозицiї до запропонованого перелiку питань порядку денного рiчних Загальних зборiв у встановлений законодавством термiн акцiонерами не надавались.</w:t>
            </w:r>
            <w:r>
              <w:rPr>
                <w:color w:val="000000"/>
                <w:sz w:val="20"/>
                <w:szCs w:val="20"/>
              </w:rPr>
              <w:br/>
            </w:r>
            <w:r w:rsidRPr="00020356">
              <w:rPr>
                <w:b/>
                <w:color w:val="000000"/>
                <w:sz w:val="20"/>
                <w:szCs w:val="20"/>
              </w:rPr>
              <w:t>Результати розгляду питань Порядку денного</w:t>
            </w:r>
            <w:r>
              <w:rPr>
                <w:color w:val="000000"/>
                <w:sz w:val="20"/>
                <w:szCs w:val="20"/>
              </w:rPr>
              <w:t xml:space="preserve"> :</w:t>
            </w:r>
            <w:r>
              <w:rPr>
                <w:color w:val="000000"/>
                <w:sz w:val="20"/>
                <w:szCs w:val="20"/>
              </w:rPr>
              <w:br/>
              <w:t>Питання 1. Прийнято рiшення : Обрати Робочi органи для проведення Загальних зборiв акцiонерiв у наступному складi: Голова Зборiв: Колiсник Лариса Миколаївна; Секретар: Буздиган Олександр Володимирович;</w:t>
            </w:r>
            <w:r>
              <w:rPr>
                <w:color w:val="000000"/>
                <w:sz w:val="20"/>
                <w:szCs w:val="20"/>
              </w:rPr>
              <w:br/>
              <w:t xml:space="preserve">Лiчильна комiсiя у складi Голови: Шолоти Ганни Антонiвни. </w:t>
            </w:r>
            <w:r>
              <w:rPr>
                <w:color w:val="000000"/>
                <w:sz w:val="20"/>
                <w:szCs w:val="20"/>
              </w:rPr>
              <w:br/>
              <w:t xml:space="preserve">Питання 2. Прийнято рiшення : Затвердити Регламент роботи Загальних зборiв: для виступiв до 10 хвилин, для запитань та вiдповiдей – до 5 хвилин. </w:t>
            </w:r>
            <w:r>
              <w:rPr>
                <w:color w:val="000000"/>
                <w:sz w:val="20"/>
                <w:szCs w:val="20"/>
              </w:rPr>
              <w:br/>
              <w:t>Питання 3. Прийнято рiшення : Затвердити Протокол № 1 вiд 11 квiтня 2016 року Реєстрацiйної комiсiї чергових Загальних зборiв акцiонерiв Приватного акцiонерного товариства «Агромашкомплект», на пiдставi вiдсутностi фактiв вiдмови у реєстрацiї акцiонерiв чи їх представникiв та видачею Бюлетенiв для голосування власникам голосуючих акцiй.</w:t>
            </w:r>
            <w:r>
              <w:rPr>
                <w:color w:val="000000"/>
                <w:sz w:val="20"/>
                <w:szCs w:val="20"/>
              </w:rPr>
              <w:br/>
              <w:t xml:space="preserve">Питання 4. Прийнято рiшення : Затвердити вищезазначений Порядок денний (Перелiк питань, що виносились на голосування) чергових Загальних зборiв акцiонерiв. </w:t>
            </w:r>
            <w:r>
              <w:rPr>
                <w:color w:val="000000"/>
                <w:sz w:val="20"/>
                <w:szCs w:val="20"/>
              </w:rPr>
              <w:br/>
              <w:t>Питання 5. Прийнято рiшення : Затвердити Звiт Виконавчого органу про пiдсумки дiяльностi Товариства за 2015 рiк.</w:t>
            </w:r>
            <w:r>
              <w:rPr>
                <w:color w:val="000000"/>
                <w:sz w:val="20"/>
                <w:szCs w:val="20"/>
              </w:rPr>
              <w:br/>
              <w:t>Питання 6. Прийнято рiшення : Затвердити Звiт Наглядової ради Товариства за 2015 рiк.</w:t>
            </w:r>
            <w:r>
              <w:rPr>
                <w:color w:val="000000"/>
                <w:sz w:val="20"/>
                <w:szCs w:val="20"/>
              </w:rPr>
              <w:br/>
              <w:t>Питання 7. Прийнято рiшення : Затвердити Звiт Ревiзора, складений за результатами перевiрки фiнансово-господарської дiяльностi Товариства за 2015 рiк.</w:t>
            </w:r>
            <w:r>
              <w:rPr>
                <w:color w:val="000000"/>
                <w:sz w:val="20"/>
                <w:szCs w:val="20"/>
              </w:rPr>
              <w:br/>
              <w:t>Питання 8. Прийнято рiшення : Затвердити Висновок Ревiзора, Баланс станом на 31 грудня 2015 року та фiнансовий звiт за 2015 рiк в цiлому.</w:t>
            </w:r>
            <w:r>
              <w:rPr>
                <w:color w:val="000000"/>
                <w:sz w:val="20"/>
                <w:szCs w:val="20"/>
              </w:rPr>
              <w:br/>
              <w:t>Питання 9. Прийнято рiшення : Затвердити розподiл коштiв Товариства за 2015 рiк, згiдно статей «Доходiв та Витрат».</w:t>
            </w:r>
            <w:r>
              <w:rPr>
                <w:color w:val="000000"/>
                <w:sz w:val="20"/>
                <w:szCs w:val="20"/>
              </w:rPr>
              <w:br/>
              <w:t>Питання 10. Прийнято рiшення : Дивiденди акцiонерам Товариства за 2015 рiк не виплачувати, у зв’язку з вiдсутнiстю прибутку.</w:t>
            </w:r>
            <w:r>
              <w:rPr>
                <w:color w:val="000000"/>
                <w:sz w:val="20"/>
                <w:szCs w:val="20"/>
              </w:rPr>
              <w:br/>
              <w:t>Позачерговi Загальнi збори акцiонерiв в звiтному роцi не скликались.</w:t>
            </w:r>
          </w:p>
        </w:tc>
      </w:tr>
    </w:tbl>
    <w:p w:rsidR="00D0422E" w:rsidRDefault="00D0422E">
      <w:pPr>
        <w:rPr>
          <w:color w:val="000000"/>
        </w:rPr>
      </w:pPr>
    </w:p>
    <w:p w:rsidR="00D0422E" w:rsidRDefault="00D0422E">
      <w:pPr>
        <w:rPr>
          <w:color w:val="000000"/>
        </w:rPr>
        <w:sectPr w:rsidR="00D0422E">
          <w:pgSz w:w="11907" w:h="16840"/>
          <w:pgMar w:top="1134" w:right="851" w:bottom="851" w:left="851" w:header="0" w:footer="0" w:gutter="0"/>
          <w:cols w:space="720"/>
        </w:sectPr>
      </w:pPr>
    </w:p>
    <w:p w:rsidR="00D0422E" w:rsidRDefault="00D0422E">
      <w:pPr>
        <w:pStyle w:val="3"/>
        <w:rPr>
          <w:color w:val="000000"/>
        </w:rPr>
      </w:pPr>
      <w:r>
        <w:rPr>
          <w:color w:val="000000"/>
        </w:rPr>
        <w:t>X. Відомості про цінні папери емітента</w:t>
      </w:r>
    </w:p>
    <w:p w:rsidR="00D0422E" w:rsidRDefault="00D0422E">
      <w:pPr>
        <w:pStyle w:val="4"/>
        <w:rPr>
          <w:color w:val="000000"/>
        </w:rPr>
      </w:pPr>
      <w:r>
        <w:rPr>
          <w:color w:val="000000"/>
        </w:rPr>
        <w:t>1. Інформація про випуски акцій</w:t>
      </w:r>
    </w:p>
    <w:tbl>
      <w:tblPr>
        <w:tblW w:w="5000" w:type="pct"/>
        <w:tblCellMar>
          <w:top w:w="15" w:type="dxa"/>
          <w:left w:w="15" w:type="dxa"/>
          <w:bottom w:w="15" w:type="dxa"/>
          <w:right w:w="15" w:type="dxa"/>
        </w:tblCellMar>
        <w:tblLook w:val="04A0"/>
      </w:tblPr>
      <w:tblGrid>
        <w:gridCol w:w="1151"/>
        <w:gridCol w:w="1382"/>
        <w:gridCol w:w="1751"/>
        <w:gridCol w:w="1913"/>
        <w:gridCol w:w="1748"/>
        <w:gridCol w:w="1730"/>
        <w:gridCol w:w="1388"/>
        <w:gridCol w:w="1115"/>
        <w:gridCol w:w="1379"/>
        <w:gridCol w:w="1418"/>
      </w:tblGrid>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Дата реєстрації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Номер свідоцтва про реєстрацію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Найменування органу, що зареєстрував випуск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Міжнародний ідентифікаційний номер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Тип цінного паперу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Форма існування та форма випуску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Номінальна вартість акцій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Кількість акцій (штук)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Загальна номінальна вартість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Частка у статутному капіталі (у відсотках)</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01.06.2010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13/02/1/10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Вiнницьке територiальне управлiння ДКЦПФР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UA4000072805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Акція проста бездокументарна іменна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Бездокументарні іменні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920566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819303.74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100.0000</w:t>
            </w:r>
          </w:p>
        </w:tc>
      </w:tr>
      <w:tr w:rsidR="00D0422E">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rStyle w:val="a4"/>
                <w:color w:val="000000"/>
                <w:sz w:val="20"/>
                <w:szCs w:val="20"/>
              </w:rPr>
              <w:t>Опис</w:t>
            </w:r>
          </w:p>
        </w:tc>
        <w:tc>
          <w:tcPr>
            <w:tcW w:w="0" w:type="auto"/>
            <w:gridSpan w:val="8"/>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w:t>
            </w:r>
          </w:p>
        </w:tc>
      </w:tr>
      <w:tr w:rsidR="00D0422E">
        <w:tc>
          <w:tcPr>
            <w:tcW w:w="0" w:type="auto"/>
            <w:gridSpan w:val="10"/>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w:t>
            </w:r>
          </w:p>
        </w:tc>
      </w:tr>
    </w:tbl>
    <w:p w:rsidR="00D0422E" w:rsidRDefault="00D0422E">
      <w:pPr>
        <w:rPr>
          <w:color w:val="000000"/>
        </w:rPr>
        <w:sectPr w:rsidR="00D0422E">
          <w:pgSz w:w="16840" w:h="11907" w:orient="landscape"/>
          <w:pgMar w:top="1134" w:right="1134" w:bottom="851" w:left="851" w:header="0" w:footer="0" w:gutter="0"/>
          <w:cols w:space="720"/>
        </w:sectPr>
      </w:pPr>
    </w:p>
    <w:p w:rsidR="00D0422E" w:rsidRDefault="00D0422E">
      <w:pPr>
        <w:pStyle w:val="3"/>
        <w:rPr>
          <w:color w:val="000000"/>
        </w:rPr>
      </w:pPr>
      <w:r>
        <w:rPr>
          <w:color w:val="000000"/>
        </w:rPr>
        <w:t>XII. Інформація про господарську та фінансову діяльність емітента</w:t>
      </w:r>
    </w:p>
    <w:p w:rsidR="00D0422E" w:rsidRDefault="00D0422E">
      <w:pPr>
        <w:pStyle w:val="4"/>
        <w:rPr>
          <w:color w:val="000000"/>
        </w:rPr>
      </w:pPr>
      <w:r>
        <w:rPr>
          <w:color w:val="000000"/>
        </w:rPr>
        <w:t>13.1. Інформація про основні засоби емітента (за залишковою вартістю)</w:t>
      </w:r>
    </w:p>
    <w:tbl>
      <w:tblPr>
        <w:tblW w:w="5000" w:type="pct"/>
        <w:tblCellMar>
          <w:top w:w="15" w:type="dxa"/>
          <w:left w:w="15" w:type="dxa"/>
          <w:bottom w:w="15" w:type="dxa"/>
          <w:right w:w="15" w:type="dxa"/>
        </w:tblCellMar>
        <w:tblLook w:val="04A0"/>
      </w:tblPr>
      <w:tblGrid>
        <w:gridCol w:w="1694"/>
        <w:gridCol w:w="1498"/>
        <w:gridCol w:w="1379"/>
        <w:gridCol w:w="1498"/>
        <w:gridCol w:w="1379"/>
        <w:gridCol w:w="1498"/>
        <w:gridCol w:w="1379"/>
      </w:tblGrid>
      <w:tr w:rsidR="00D0422E">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Найменування основних засобів</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Власні основні засоби (тис. грн.)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Орендовані основні засоби (тис. грн.)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Основні засоби, всього (тис. грн.)</w:t>
            </w:r>
          </w:p>
        </w:tc>
      </w:tr>
      <w:tr w:rsidR="00D0422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0422E" w:rsidRDefault="00D0422E">
            <w:pPr>
              <w:rPr>
                <w:b/>
                <w:bCs/>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кінець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кінець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початок періоду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кінець періоду</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1. Виробничого призначення: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5287.9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5287.9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4810.6</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будівлі та споруди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5265.9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4794.6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5265.9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4794.6</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машини та обладнання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транспортні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земельні ділянки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2. Невиробничого призначення: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будівлі та споруди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машини та обладнання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транспортні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земельні ділянки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інвестиційна нерухомість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Усього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5287.9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4810.6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5287.9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4810.6</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right"/>
              <w:rPr>
                <w:color w:val="000000"/>
                <w:sz w:val="20"/>
                <w:szCs w:val="20"/>
              </w:rPr>
            </w:pPr>
            <w:r>
              <w:rPr>
                <w:color w:val="000000"/>
                <w:sz w:val="20"/>
                <w:szCs w:val="20"/>
              </w:rPr>
              <w:t>Опис</w:t>
            </w:r>
          </w:p>
        </w:tc>
        <w:tc>
          <w:tcPr>
            <w:tcW w:w="0" w:type="auto"/>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Термiни корисного використання груп основних засобiв: будiвлi та споруди - 20-80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ступiнь використання 81%. Виробничих потужностей достатньо. Первiсна вартiсть основних засобiв - 29 901,2 тис тис.грн., залишкова вартiсть - 4810.6 тис.грн., накопичена амортизацiя - 25090.6 тис.грн. Загальний ступiнь зносу 82.9 % первiсної вартостi основних засобiв. Придбання або вiдчуження основних засобiв протягом року не вiдбувалось. Змiни вартостi основних засобiв вiдбулись тiльки за рахунок нарахованої амортизацiї у розмiрi 477,3 тис.грн. Обмежень на використання основних засобiв немає. </w:t>
            </w:r>
          </w:p>
        </w:tc>
      </w:tr>
    </w:tbl>
    <w:p w:rsidR="00D0422E" w:rsidRDefault="00D0422E">
      <w:pPr>
        <w:pStyle w:val="4"/>
        <w:rPr>
          <w:color w:val="000000"/>
        </w:rPr>
      </w:pPr>
      <w:r>
        <w:rPr>
          <w:color w:val="000000"/>
        </w:rPr>
        <w:t>2. Інформація щодо вартості чистих активів емітента</w:t>
      </w:r>
    </w:p>
    <w:tbl>
      <w:tblPr>
        <w:tblW w:w="5000" w:type="pct"/>
        <w:tblCellMar>
          <w:top w:w="15" w:type="dxa"/>
          <w:left w:w="15" w:type="dxa"/>
          <w:bottom w:w="15" w:type="dxa"/>
          <w:right w:w="15" w:type="dxa"/>
        </w:tblCellMar>
        <w:tblLook w:val="04A0"/>
      </w:tblPr>
      <w:tblGrid>
        <w:gridCol w:w="2058"/>
        <w:gridCol w:w="3717"/>
        <w:gridCol w:w="4550"/>
      </w:tblGrid>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Найменування показника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За звітний період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За попередній період</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Розрахункова вартість чистих активів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4426.3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4986.7</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Статутний капітал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Скоригований статутний капітал (тис. грн)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Опис</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Розрахунок вартостi чистих активiв вiдбувався вiдповiдно до методичних рекомендацiй НКЦПФР (Рiшення № 485 вiд 17.11.2004 року) та Положення (стандарту) бухгалтерського 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 </w:t>
            </w:r>
            <w:r>
              <w:rPr>
                <w:color w:val="000000"/>
                <w:sz w:val="20"/>
                <w:szCs w:val="20"/>
              </w:rPr>
              <w:br/>
              <w:t xml:space="preserve">Висновок Розрахункова вартiсть чистих активiв(4986.700 тис.грн. ) бiльше скоригованого статутного капiталу(819.300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Висновок</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Висновок Розрахункова вартiсть чистих активiв(4426.300 тис.грн. ) бiльше скоригованого статутного капiталу(819.300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bl>
    <w:p w:rsidR="00D0422E" w:rsidRDefault="00D0422E">
      <w:pPr>
        <w:pStyle w:val="4"/>
        <w:rPr>
          <w:color w:val="000000"/>
        </w:rPr>
      </w:pPr>
      <w:r>
        <w:rPr>
          <w:color w:val="000000"/>
        </w:rPr>
        <w:t>3. Інформація про зобов'язання емітента</w:t>
      </w:r>
    </w:p>
    <w:tbl>
      <w:tblPr>
        <w:tblW w:w="5000" w:type="pct"/>
        <w:tblCellMar>
          <w:top w:w="15" w:type="dxa"/>
          <w:left w:w="15" w:type="dxa"/>
          <w:bottom w:w="15" w:type="dxa"/>
          <w:right w:w="15" w:type="dxa"/>
        </w:tblCellMar>
        <w:tblLook w:val="04A0"/>
      </w:tblPr>
      <w:tblGrid>
        <w:gridCol w:w="2192"/>
        <w:gridCol w:w="1629"/>
        <w:gridCol w:w="2210"/>
        <w:gridCol w:w="2796"/>
        <w:gridCol w:w="1498"/>
      </w:tblGrid>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Види зобов'язань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Дата виникнення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Непогашена частина боргу (тис. грн.)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Відсоток за користування коштами (відсоток річних)</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Дата погашення</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Кредити банку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у тому числі:</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Зобов'язання за цінними паперами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у тому числі:</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 облігаціями (за кожним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 іпотечними цінними паперами (за кожним власним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 сертифікатами ФОН (за кожним власним випуском):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 векселями (всього)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 іншими цінними паперами (у тому числі за похідними цінними паперами)(за кожним видом):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 фінансовими інвестиціями в корпоративні права (за кожним видом):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Податкові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7.8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Фінансова допомога на зворотній основі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2518.4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Усього зобов'язань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2526.2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Опис:</w:t>
            </w:r>
          </w:p>
        </w:tc>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Станом на 31.12.2016 року до поточних зобов'язаньТовариства вiдносять: - Кредиторську заборгованiсть за товари, роботи та послуги - 2001,9 тис. грн. - Кредиторську заборгованiсть по розрахунках з бюджетом - 7,8 тис. грн. - Заборгованiсть по розрахунках зi страхування - 5,5 тис. грн. - Заборгованiсть по заробiтнiй платi - 17,1 тис. грн.; - Iншi поточнi зобов'язання складають - 493,9 тис. грн. Довгострокових зобов'язань Товариство не має. Непогашеної заборгованостi по кредитах фiнансових установ та зобов'язань за цiнними паперами (векселями) немає.</w:t>
            </w:r>
          </w:p>
        </w:tc>
      </w:tr>
    </w:tbl>
    <w:p w:rsidR="00D0422E" w:rsidRDefault="00D0422E">
      <w:pPr>
        <w:rPr>
          <w:color w:val="000000"/>
        </w:rPr>
        <w:sectPr w:rsidR="00D0422E">
          <w:pgSz w:w="11907" w:h="16840"/>
          <w:pgMar w:top="1134" w:right="851" w:bottom="851" w:left="851" w:header="0" w:footer="0" w:gutter="0"/>
          <w:cols w:space="720"/>
        </w:sectPr>
      </w:pPr>
    </w:p>
    <w:p w:rsidR="00D0422E" w:rsidRDefault="00D0422E">
      <w:pPr>
        <w:pStyle w:val="3"/>
        <w:rPr>
          <w:color w:val="000000"/>
        </w:rPr>
      </w:pPr>
      <w:r>
        <w:rPr>
          <w:color w:val="000000"/>
        </w:rPr>
        <w:t>XIV. Відомості щодо особливої інформації та інформації про іпотечні цінні папери, що виникала протягом періоду</w:t>
      </w:r>
    </w:p>
    <w:tbl>
      <w:tblPr>
        <w:tblW w:w="5000" w:type="pct"/>
        <w:tblCellMar>
          <w:top w:w="15" w:type="dxa"/>
          <w:left w:w="15" w:type="dxa"/>
          <w:bottom w:w="15" w:type="dxa"/>
          <w:right w:w="15" w:type="dxa"/>
        </w:tblCellMar>
        <w:tblLook w:val="04A0"/>
      </w:tblPr>
      <w:tblGrid>
        <w:gridCol w:w="1686"/>
        <w:gridCol w:w="6245"/>
        <w:gridCol w:w="2394"/>
      </w:tblGrid>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Дата виникнення події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Дата оприлюднення Повідомлення (Повідомлення про інформацію) у загальнодоступній інформаційній базі даних Комісії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Вид інформації</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09.03.2016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09.03.2016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Відомості про проведення загальних зборів</w:t>
            </w:r>
          </w:p>
        </w:tc>
      </w:tr>
    </w:tbl>
    <w:p w:rsidR="00D0422E" w:rsidRDefault="00D0422E">
      <w:pPr>
        <w:pStyle w:val="4"/>
        <w:rPr>
          <w:color w:val="000000"/>
        </w:rPr>
      </w:pPr>
      <w:r>
        <w:rPr>
          <w:color w:val="000000"/>
        </w:rPr>
        <w:t>XV. Відомості про аудиторський висновок (звіт)</w:t>
      </w:r>
    </w:p>
    <w:tbl>
      <w:tblPr>
        <w:tblW w:w="5000" w:type="pct"/>
        <w:tblCellMar>
          <w:top w:w="15" w:type="dxa"/>
          <w:left w:w="15" w:type="dxa"/>
          <w:bottom w:w="15" w:type="dxa"/>
          <w:right w:w="15" w:type="dxa"/>
        </w:tblCellMar>
        <w:tblLook w:val="04A0"/>
      </w:tblPr>
      <w:tblGrid>
        <w:gridCol w:w="7471"/>
        <w:gridCol w:w="2854"/>
      </w:tblGrid>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Найменування аудиторської фірми (П. І. Б. аудитора - фізичної особи - підприємця)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Приватне пiдприємство "Аудиторська фiрма "Послуги аудиту"</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Код за ЄДРПОУ (реєстраційний номер облікової картки* платника податків - фізичної особи)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32258060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Місцезнаходження аудиторської фірми,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21008, м.Вiнниця, вул.Корольова, 118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3117 26.12.2002</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3117 д/н д/н 26.12.2002 01.11.2017</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Звітний період, за який проведений аудит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2016 рiк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Думка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умовно-позитивна</w:t>
            </w:r>
          </w:p>
        </w:tc>
      </w:tr>
    </w:tbl>
    <w:p w:rsidR="00D0422E" w:rsidRDefault="00D0422E">
      <w:pPr>
        <w:rPr>
          <w:color w:val="000000"/>
        </w:rPr>
        <w:sectPr w:rsidR="00D0422E">
          <w:pgSz w:w="11907" w:h="16840"/>
          <w:pgMar w:top="1134" w:right="851" w:bottom="851" w:left="851" w:header="0" w:footer="0" w:gutter="0"/>
          <w:cols w:space="720"/>
        </w:sectPr>
      </w:pPr>
    </w:p>
    <w:p w:rsidR="00D0422E" w:rsidRDefault="00D0422E">
      <w:pPr>
        <w:pStyle w:val="3"/>
        <w:rPr>
          <w:color w:val="000000"/>
        </w:rPr>
      </w:pPr>
      <w:r>
        <w:rPr>
          <w:color w:val="000000"/>
        </w:rPr>
        <w:t>Інформація про стан корпоративного управління</w:t>
      </w:r>
    </w:p>
    <w:p w:rsidR="00D0422E" w:rsidRDefault="00D0422E">
      <w:pPr>
        <w:pStyle w:val="3"/>
        <w:rPr>
          <w:color w:val="000000"/>
        </w:rPr>
      </w:pPr>
      <w:r>
        <w:rPr>
          <w:color w:val="000000"/>
        </w:rPr>
        <w:t>ЗАГАЛЬНІ ЗБОРИ АКЦІОНЕРІВ</w:t>
      </w:r>
    </w:p>
    <w:p w:rsidR="00D0422E" w:rsidRDefault="00D0422E">
      <w:pPr>
        <w:pStyle w:val="4"/>
        <w:jc w:val="left"/>
        <w:rPr>
          <w:color w:val="000000"/>
        </w:rPr>
      </w:pPr>
      <w:r>
        <w:rPr>
          <w:color w:val="000000"/>
        </w:rPr>
        <w:t>Яку кількість загальних зборів було проведено за минулі три роки?</w:t>
      </w:r>
    </w:p>
    <w:tbl>
      <w:tblPr>
        <w:tblW w:w="5000" w:type="pct"/>
        <w:tblCellMar>
          <w:top w:w="15" w:type="dxa"/>
          <w:left w:w="15" w:type="dxa"/>
          <w:bottom w:w="15" w:type="dxa"/>
          <w:right w:w="15" w:type="dxa"/>
        </w:tblCellMar>
        <w:tblLook w:val="04A0"/>
      </w:tblPr>
      <w:tblGrid>
        <w:gridCol w:w="1032"/>
        <w:gridCol w:w="2065"/>
        <w:gridCol w:w="4130"/>
        <w:gridCol w:w="3098"/>
      </w:tblGrid>
      <w:tr w:rsidR="00D0422E">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з/п</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Рік </w:t>
            </w:r>
          </w:p>
        </w:tc>
        <w:tc>
          <w:tcPr>
            <w:tcW w:w="2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Кількість зборів, усього </w:t>
            </w:r>
          </w:p>
        </w:tc>
        <w:tc>
          <w:tcPr>
            <w:tcW w:w="1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У тому числі позачергових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w:t>
            </w:r>
          </w:p>
        </w:tc>
      </w:tr>
    </w:tbl>
    <w:p w:rsidR="00D0422E" w:rsidRDefault="00D0422E">
      <w:pPr>
        <w:rPr>
          <w:color w:val="000000"/>
        </w:rPr>
      </w:pPr>
    </w:p>
    <w:p w:rsidR="00D0422E" w:rsidRDefault="00D0422E">
      <w:pPr>
        <w:pStyle w:val="4"/>
        <w:jc w:val="left"/>
        <w:rPr>
          <w:color w:val="000000"/>
        </w:rPr>
      </w:pPr>
      <w:r>
        <w:rPr>
          <w:color w:val="000000"/>
        </w:rPr>
        <w:t xml:space="preserve">Який орган здійснював реєстрацію акціонерів для участі в загальних зборах акціонерів останнього разу?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Реєстраційна комісія, призначена особою, що скликала загальні збори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Акціонери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Депозитарна установа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(запишіть): д/н</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bl>
    <w:p w:rsidR="00D0422E" w:rsidRDefault="00D0422E">
      <w:pPr>
        <w:rPr>
          <w:color w:val="000000"/>
        </w:rPr>
      </w:pPr>
    </w:p>
    <w:p w:rsidR="00D0422E" w:rsidRDefault="00D0422E">
      <w:pPr>
        <w:pStyle w:val="4"/>
        <w:jc w:val="left"/>
        <w:rPr>
          <w:color w:val="000000"/>
        </w:rPr>
      </w:pPr>
      <w:r>
        <w:rPr>
          <w:color w:val="000000"/>
        </w:rPr>
        <w:t>Який орган здійснював контроль за станом реєстрації акціонерів або їх представників для участі в останніх загальних зборах (за наявності контролю)?</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Національна комісія з цінних паперів та фондового ринку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Акціонери, які володіють у сукупності більше ніж 10 відсотків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bl>
    <w:p w:rsidR="00D0422E" w:rsidRDefault="00D0422E">
      <w:pPr>
        <w:rPr>
          <w:color w:val="000000"/>
        </w:rPr>
      </w:pPr>
    </w:p>
    <w:p w:rsidR="00D0422E" w:rsidRDefault="00D0422E">
      <w:pPr>
        <w:pStyle w:val="4"/>
        <w:jc w:val="left"/>
        <w:rPr>
          <w:color w:val="000000"/>
        </w:rPr>
      </w:pPr>
      <w:r>
        <w:rPr>
          <w:color w:val="000000"/>
        </w:rPr>
        <w:t xml:space="preserve">У який спосіб відбувалось голосування з питань порядку денного на загальних зборах останнього разу?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Підняттям карток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Бюлетенями (таємне голосування)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Підняттям рук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(запишіть): Бюлетенями (вiдкрите голосування).</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bl>
    <w:p w:rsidR="00D0422E" w:rsidRDefault="00D0422E">
      <w:pPr>
        <w:rPr>
          <w:color w:val="000000"/>
        </w:rPr>
      </w:pPr>
    </w:p>
    <w:p w:rsidR="00D0422E" w:rsidRDefault="00D0422E">
      <w:pPr>
        <w:pStyle w:val="4"/>
        <w:jc w:val="left"/>
        <w:rPr>
          <w:color w:val="000000"/>
        </w:rPr>
      </w:pPr>
      <w:r>
        <w:rPr>
          <w:color w:val="000000"/>
        </w:rPr>
        <w:t xml:space="preserve">Які були основні причини скликання останніх позачергових зборів у звітному періоді?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Реорганізація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Додатковий випуск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Унесення змін до статуту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Прийняття рішення про збільшення статутного капіталу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Прийняття рішення про зменьшення статутного капіталу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Обрання або припинення повноважень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Обрання або припинення повноважень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Обрання або припинення повноважень членів ревізійної комісії (ревізора)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Делегування додаткових повноважень наглядовій раді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(запишіть): Позачерговi збори не скликались.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9965"/>
        <w:gridCol w:w="360"/>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 xml:space="preserve">Чи проводились у звітному році загальні збори акціонерів у формі заочного голосування? (так/ні) </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Ні</w:t>
            </w:r>
          </w:p>
        </w:tc>
      </w:tr>
    </w:tbl>
    <w:p w:rsidR="00D0422E" w:rsidRDefault="00D0422E">
      <w:pPr>
        <w:pStyle w:val="3"/>
        <w:rPr>
          <w:color w:val="000000"/>
        </w:rPr>
      </w:pPr>
      <w:r>
        <w:rPr>
          <w:color w:val="000000"/>
        </w:rPr>
        <w:t>ОРГАНИ УПРАВЛІННЯ</w:t>
      </w:r>
    </w:p>
    <w:p w:rsidR="00D0422E" w:rsidRDefault="00D0422E">
      <w:pPr>
        <w:pStyle w:val="4"/>
        <w:jc w:val="left"/>
        <w:rPr>
          <w:color w:val="000000"/>
        </w:rPr>
      </w:pPr>
      <w:r>
        <w:rPr>
          <w:color w:val="000000"/>
        </w:rPr>
        <w:t>Який склад наглядової ради (за наявності)?</w:t>
      </w:r>
    </w:p>
    <w:tbl>
      <w:tblPr>
        <w:tblW w:w="5000" w:type="pct"/>
        <w:tblCellMar>
          <w:top w:w="15" w:type="dxa"/>
          <w:left w:w="15" w:type="dxa"/>
          <w:bottom w:w="15" w:type="dxa"/>
          <w:right w:w="15" w:type="dxa"/>
        </w:tblCellMar>
        <w:tblLook w:val="04A0"/>
      </w:tblPr>
      <w:tblGrid>
        <w:gridCol w:w="8776"/>
        <w:gridCol w:w="1549"/>
      </w:tblGrid>
      <w:tr w:rsidR="00D0422E">
        <w:tc>
          <w:tcPr>
            <w:tcW w:w="42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(осіб)</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Кількість членів наглядової ради, у тому числі: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представників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незалежних директорів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акціонерів, що володіють більше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акціонерів, що володіють менше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представників акціонерів, що володіють більше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членів наглядової ради - представників акціонерів, що володіють менше ніж 10 відсотками акцій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bl>
    <w:p w:rsidR="00D0422E" w:rsidRDefault="00D0422E">
      <w:pPr>
        <w:rPr>
          <w:color w:val="000000"/>
        </w:rPr>
      </w:pPr>
    </w:p>
    <w:p w:rsidR="00D0422E" w:rsidRDefault="00D0422E">
      <w:pPr>
        <w:pStyle w:val="4"/>
        <w:jc w:val="left"/>
        <w:rPr>
          <w:color w:val="000000"/>
        </w:rPr>
      </w:pPr>
      <w:r>
        <w:rPr>
          <w:color w:val="000000"/>
        </w:rPr>
        <w:t>Чи проводила наглядова рада самооцінку?</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Складу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Організації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Діяльності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(запишить)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085"/>
        <w:gridCol w:w="240"/>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 xml:space="preserve">Скільки разів на рік у середньому відбувалося засідання наглядової ради протягом останніх трьох років? </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3</w:t>
            </w:r>
          </w:p>
        </w:tc>
      </w:tr>
    </w:tbl>
    <w:p w:rsidR="00D0422E" w:rsidRDefault="00D0422E">
      <w:pPr>
        <w:rPr>
          <w:color w:val="000000"/>
        </w:rPr>
      </w:pPr>
    </w:p>
    <w:p w:rsidR="00D0422E" w:rsidRDefault="00D0422E">
      <w:pPr>
        <w:pStyle w:val="4"/>
        <w:jc w:val="left"/>
        <w:rPr>
          <w:color w:val="000000"/>
        </w:rPr>
      </w:pPr>
      <w:r>
        <w:rPr>
          <w:color w:val="000000"/>
        </w:rPr>
        <w:t xml:space="preserve">Які саме комітети створено в складі наглядової ради (за наявності)?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Стратегічного планування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Аудиторський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 питань призначень і винагород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Інвестиційний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Інші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У складi Наглядової ради комiтети не створювались.</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Інші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9965"/>
        <w:gridCol w:w="360"/>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створено в акціонерному товаристві спеціальну посаду корпоративного секретаря? (так/ні)</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Ні</w:t>
            </w:r>
          </w:p>
        </w:tc>
      </w:tr>
    </w:tbl>
    <w:p w:rsidR="00D0422E" w:rsidRDefault="00D0422E">
      <w:pPr>
        <w:rPr>
          <w:color w:val="000000"/>
        </w:rPr>
      </w:pPr>
    </w:p>
    <w:p w:rsidR="00D0422E" w:rsidRDefault="00D0422E">
      <w:pPr>
        <w:pStyle w:val="4"/>
        <w:jc w:val="left"/>
        <w:rPr>
          <w:color w:val="000000"/>
        </w:rPr>
      </w:pPr>
      <w:r>
        <w:rPr>
          <w:color w:val="000000"/>
        </w:rPr>
        <w:t xml:space="preserve">Яким чином визначається розмір винагороди членів наглядової ради?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Винагорода є фіксованою сумою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Винагорода є відсотком від чистого прибутку або збільшення ринкової вартості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Винагорода виплачується у вигляді цінних паперів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Члени наглядової ради не отримують винагороди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Посада корпоративного секретаря вiдсутня.</w:t>
            </w:r>
          </w:p>
        </w:tc>
      </w:tr>
    </w:tbl>
    <w:p w:rsidR="00D0422E" w:rsidRDefault="00D0422E">
      <w:pPr>
        <w:rPr>
          <w:color w:val="000000"/>
        </w:rPr>
      </w:pPr>
    </w:p>
    <w:p w:rsidR="00D0422E" w:rsidRDefault="00D0422E">
      <w:pPr>
        <w:pStyle w:val="4"/>
        <w:jc w:val="left"/>
        <w:rPr>
          <w:color w:val="000000"/>
        </w:rPr>
      </w:pPr>
      <w:r>
        <w:rPr>
          <w:color w:val="000000"/>
        </w:rPr>
        <w:t xml:space="preserve">Які з вимог до членів наглядової ради викладені у внутрішніх документах акціонерного товариства?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Галузеві знання і досвід роботи в галузі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Знання у сфері фінансів і менеджменту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Особисті якості (чесність, відповідальність)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Відсутність конфлікту інтересів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Граничний вік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Відсутні будь-які вимоги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(запишіть): д/н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bl>
    <w:p w:rsidR="00D0422E" w:rsidRDefault="00D0422E">
      <w:pPr>
        <w:rPr>
          <w:color w:val="000000"/>
        </w:rPr>
      </w:pPr>
    </w:p>
    <w:p w:rsidR="00D0422E" w:rsidRDefault="00D0422E">
      <w:pPr>
        <w:pStyle w:val="4"/>
        <w:jc w:val="left"/>
        <w:rPr>
          <w:color w:val="000000"/>
        </w:rPr>
      </w:pPr>
      <w:r>
        <w:rPr>
          <w:color w:val="000000"/>
        </w:rPr>
        <w:t xml:space="preserve">Коли останній раз було обрано нового члена наглядової ради, яким чином він ознайомився зі своїми правами та обов'язками?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Новий член наглядової ради самостійно ознайомився із змістом внутрішніх документів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Було проведено засідання наглядової ради, на якому нового члена наглядової ради ознайомили з його правами та обов'язками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Для нового члена наглядової ради було організовано спеціальне навчання (з корпоративного управління або фінансового менеджменту)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Усіх членів наглядової ради було переобрано на повторний строк або не було обрано нового члена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8478"/>
        <w:gridCol w:w="1847"/>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так, введено посаду ревізора</w:t>
            </w:r>
          </w:p>
        </w:tc>
      </w:tr>
    </w:tbl>
    <w:p w:rsidR="00D0422E" w:rsidRDefault="00D0422E">
      <w:pPr>
        <w:pStyle w:val="4"/>
        <w:jc w:val="left"/>
        <w:rPr>
          <w:color w:val="000000"/>
        </w:rPr>
      </w:pPr>
      <w:r>
        <w:rPr>
          <w:color w:val="000000"/>
        </w:rPr>
        <w:t>Якщо в товаристві створено ревізійну комісію:</w:t>
      </w:r>
    </w:p>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кількість членів ревізійної комісії 1 осіб;</w:t>
            </w:r>
          </w:p>
        </w:tc>
      </w:tr>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Скільки разів на рік у середньому відбувалося засідання ревізійної комісії протягом останніх трьох років? 1</w:t>
            </w:r>
          </w:p>
        </w:tc>
      </w:tr>
    </w:tbl>
    <w:p w:rsidR="00D0422E" w:rsidRDefault="00D0422E">
      <w:pPr>
        <w:rPr>
          <w:color w:val="000000"/>
        </w:rPr>
      </w:pPr>
    </w:p>
    <w:p w:rsidR="00D0422E" w:rsidRDefault="00D0422E">
      <w:pPr>
        <w:pStyle w:val="4"/>
        <w:jc w:val="left"/>
        <w:rPr>
          <w:color w:val="000000"/>
        </w:rPr>
      </w:pPr>
      <w:r>
        <w:rPr>
          <w:color w:val="000000"/>
        </w:rPr>
        <w:t xml:space="preserve">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 </w:t>
      </w:r>
    </w:p>
    <w:tbl>
      <w:tblPr>
        <w:tblW w:w="5000" w:type="pct"/>
        <w:tblCellMar>
          <w:top w:w="15" w:type="dxa"/>
          <w:left w:w="15" w:type="dxa"/>
          <w:bottom w:w="15" w:type="dxa"/>
          <w:right w:w="15" w:type="dxa"/>
        </w:tblCellMar>
        <w:tblLook w:val="04A0"/>
      </w:tblPr>
      <w:tblGrid>
        <w:gridCol w:w="5511"/>
        <w:gridCol w:w="1085"/>
        <w:gridCol w:w="1096"/>
        <w:gridCol w:w="1251"/>
        <w:gridCol w:w="1382"/>
      </w:tblGrid>
      <w:tr w:rsidR="00D0422E">
        <w:tc>
          <w:tcPr>
            <w:tcW w:w="2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Загальні збори акціонерів </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Наглядова рада </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Виконавчий орган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Не належить до компетенції жодного органу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Визначення основних напрямів діяльності (стратегії)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Затвердження планів діяльності (бізнес-планів)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Затвердження річного фінансового звіту або балансу, або бюджету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Обрання та припинення повноважень голови та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Обрання та припинення повноважень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Обрання та припинення повноважень голови та членів ревізійної комісії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Визначення розміру винагороди для голови та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Визначення розміру винагороди для голови та членів наглядової ради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Прийняття рішення про притягнення до майнової відповідальності членів виконавчого органу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Прийняття рішення про додатковий випуск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Прийняття рішення про викуп, реалізацію та розміщення власних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Затвердження зовнішнього аудитора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Затвердження договорів, щодо яких існує конфлікт інтересів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Так</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Ні</w:t>
            </w:r>
          </w:p>
        </w:tc>
      </w:tr>
    </w:tbl>
    <w:p w:rsidR="00D0422E" w:rsidRDefault="00D0422E">
      <w:pPr>
        <w:rPr>
          <w:color w:val="000000"/>
        </w:rPr>
      </w:pPr>
      <w:r>
        <w:rPr>
          <w:color w:val="000000"/>
        </w:rPr>
        <w:br/>
      </w:r>
    </w:p>
    <w:p w:rsidR="00D0422E" w:rsidRDefault="00D0422E">
      <w:pPr>
        <w:pStyle w:val="4"/>
        <w:jc w:val="left"/>
        <w:rPr>
          <w:color w:val="000000"/>
        </w:rPr>
      </w:pPr>
      <w:r>
        <w:rPr>
          <w:color w:val="000000"/>
        </w:rPr>
        <w:t xml:space="preserve">Які документи існують у вашому акціонерному товаристві?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Положення про загальні збори акціонерів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Положення про наглядову раду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Положення про 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Положення про посадових осіб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Положення про ревізійну комісію (або ревізора)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Положення про акції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Положення про порядок розподілу прибутку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p w:rsidR="00D0422E" w:rsidRDefault="00D0422E">
      <w:pPr>
        <w:pStyle w:val="4"/>
        <w:jc w:val="left"/>
        <w:rPr>
          <w:color w:val="000000"/>
        </w:rPr>
      </w:pPr>
      <w:r>
        <w:rPr>
          <w:color w:val="000000"/>
        </w:rPr>
        <w:t>Яким чином акціонери можуть отримати таку інформацію про діяльність вашого акціонерного товариства?</w:t>
      </w:r>
    </w:p>
    <w:tbl>
      <w:tblPr>
        <w:tblW w:w="5000" w:type="pct"/>
        <w:tblCellMar>
          <w:top w:w="15" w:type="dxa"/>
          <w:left w:w="15" w:type="dxa"/>
          <w:bottom w:w="15" w:type="dxa"/>
          <w:right w:w="15" w:type="dxa"/>
        </w:tblCellMar>
        <w:tblLook w:val="04A0"/>
      </w:tblPr>
      <w:tblGrid>
        <w:gridCol w:w="2794"/>
        <w:gridCol w:w="1811"/>
        <w:gridCol w:w="1814"/>
        <w:gridCol w:w="1407"/>
        <w:gridCol w:w="1139"/>
        <w:gridCol w:w="1360"/>
      </w:tblGrid>
      <w:tr w:rsidR="00D0422E">
        <w:tc>
          <w:tcPr>
            <w:tcW w:w="1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Інформація розповсюджується на загальних зборах</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 xml:space="preserve">Публікується у пресі, оприлюднюється в загальнодоступній інформаційній базі даних НКЦПФР про ринок цінних паперів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Документи надаються для ознайомлення безпосередньо в акціонерному товаристві</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Копії документів надаються на запит акціонера</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Інформація розміщується на власній інтернет-сторінці акціонерного товариства</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Фінансова звітність, результати діяльності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Інформація про акціонерів, які володіють 10 відсотків та більше статутного капіталу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Інформація про склад органів управління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Статут та внутрішні документи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Протоколи загальних зборів акціонерів після їх проведення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Розмір винагороди посадових осіб акціонерного товариства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Так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Ні</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готує акціонерне товариство фінансову звітність у відповідності до міжнародних стандартів фінансової звітності? (так/ні) Ні</w:t>
            </w:r>
          </w:p>
        </w:tc>
      </w:tr>
    </w:tbl>
    <w:p w:rsidR="00D0422E" w:rsidRDefault="00D0422E">
      <w:pPr>
        <w:rPr>
          <w:color w:val="000000"/>
        </w:rPr>
      </w:pPr>
    </w:p>
    <w:p w:rsidR="00D0422E" w:rsidRDefault="00D0422E">
      <w:pPr>
        <w:pStyle w:val="4"/>
        <w:jc w:val="left"/>
        <w:rPr>
          <w:color w:val="000000"/>
        </w:rPr>
      </w:pPr>
      <w:r>
        <w:rPr>
          <w:color w:val="000000"/>
        </w:rPr>
        <w:t>Скільки разів на рік у середньому проводилися аудиторські перевірки акціонерного товариства зовнішнім аудитором протягом останніх трьох років?</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Не проводились взагалі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Менше ніж 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Частіше ніж раз на рік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bl>
    <w:p w:rsidR="00D0422E" w:rsidRDefault="00D0422E">
      <w:pPr>
        <w:rPr>
          <w:color w:val="000000"/>
        </w:rPr>
      </w:pPr>
    </w:p>
    <w:p w:rsidR="00D0422E" w:rsidRDefault="00D0422E">
      <w:pPr>
        <w:pStyle w:val="4"/>
        <w:jc w:val="left"/>
        <w:rPr>
          <w:color w:val="000000"/>
        </w:rPr>
      </w:pPr>
      <w:r>
        <w:rPr>
          <w:color w:val="000000"/>
        </w:rPr>
        <w:t xml:space="preserve">Який орган приймав рішення про затвердження зовнішнього аудитора?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Загальні збори акціонерів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Виконавчий орган</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(запишіть)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змінювало акціонерне товариство зовнішнього аудитора протягом останніх трьох років? (так/ні) Ні</w:t>
            </w:r>
          </w:p>
        </w:tc>
      </w:tr>
    </w:tbl>
    <w:p w:rsidR="00D0422E" w:rsidRDefault="00D0422E">
      <w:pPr>
        <w:rPr>
          <w:color w:val="000000"/>
        </w:rPr>
      </w:pPr>
    </w:p>
    <w:p w:rsidR="00D0422E" w:rsidRDefault="00D0422E">
      <w:pPr>
        <w:pStyle w:val="4"/>
        <w:jc w:val="left"/>
        <w:rPr>
          <w:color w:val="000000"/>
        </w:rPr>
      </w:pPr>
      <w:r>
        <w:rPr>
          <w:color w:val="000000"/>
        </w:rPr>
        <w:t xml:space="preserve">З якої причини було змінено аудитора?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Не задовольняв професійний рівень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Не задовольняли умови договору з аудитором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Аудитора було змінено на вимогу акціонерів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p w:rsidR="00D0422E" w:rsidRDefault="00D0422E">
      <w:pPr>
        <w:pStyle w:val="4"/>
        <w:jc w:val="left"/>
        <w:rPr>
          <w:color w:val="000000"/>
        </w:rPr>
      </w:pPr>
      <w:r>
        <w:rPr>
          <w:color w:val="000000"/>
        </w:rPr>
        <w:t xml:space="preserve">Який орган здійснював перевірки фінансово-господарської діяльності акціонерного товариства в минулому році? </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Ревізійна комісія (ревізор)</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Наглядова рада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Відділ внутрішнього аудиту акціонерного товариства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Стороння компанія або сторонній консультант</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Перевірки не проводились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Інше (запишіть)</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p w:rsidR="00D0422E" w:rsidRDefault="00D0422E">
      <w:pPr>
        <w:pStyle w:val="4"/>
        <w:jc w:val="left"/>
        <w:rPr>
          <w:color w:val="000000"/>
        </w:rPr>
      </w:pPr>
      <w:r>
        <w:rPr>
          <w:color w:val="000000"/>
        </w:rPr>
        <w:t>З ініціативи якого органу ревізійна комісія (ревізор) проводила перевірку останнього разу?</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 власної ініціативи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За дорученням загальних зборів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За дорученням наглядової ради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За зверненням виконавчого органу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На вимогу акціонерів, які в сукупності володіють понад 10 відсотків голосів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Інше (запишіть) </w:t>
            </w:r>
          </w:p>
        </w:tc>
        <w:tc>
          <w:tcPr>
            <w:tcW w:w="0" w:type="auto"/>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д/н</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 Ні</w:t>
            </w:r>
          </w:p>
        </w:tc>
      </w:tr>
    </w:tbl>
    <w:p w:rsidR="00D0422E" w:rsidRDefault="00D0422E">
      <w:pPr>
        <w:pStyle w:val="3"/>
        <w:rPr>
          <w:color w:val="000000"/>
        </w:rPr>
      </w:pPr>
      <w:r>
        <w:rPr>
          <w:color w:val="000000"/>
        </w:rPr>
        <w:t>ЗАЛУЧЕННЯ ІНВЕСТИЦІЙ ТА ВДОСКОНАЛЕННЯ ПРАКТИКИ КОРПОРАТИВНОГО УПРАВЛІННЯ</w:t>
      </w:r>
    </w:p>
    <w:p w:rsidR="00D0422E" w:rsidRDefault="00D0422E">
      <w:pPr>
        <w:pStyle w:val="4"/>
        <w:jc w:val="left"/>
        <w:rPr>
          <w:color w:val="000000"/>
        </w:rPr>
      </w:pPr>
      <w:r>
        <w:rPr>
          <w:color w:val="000000"/>
        </w:rPr>
        <w:t>Чи планує ваше акціонерне товариство залучити інвестиції кожним з цих способів протягом наступних трьох років?</w:t>
      </w:r>
    </w:p>
    <w:tbl>
      <w:tblPr>
        <w:tblW w:w="5000" w:type="pct"/>
        <w:tblCellMar>
          <w:top w:w="15" w:type="dxa"/>
          <w:left w:w="15" w:type="dxa"/>
          <w:bottom w:w="15" w:type="dxa"/>
          <w:right w:w="15" w:type="dxa"/>
        </w:tblCellMar>
        <w:tblLook w:val="04A0"/>
      </w:tblPr>
      <w:tblGrid>
        <w:gridCol w:w="7227"/>
        <w:gridCol w:w="1549"/>
        <w:gridCol w:w="1549"/>
      </w:tblGrid>
      <w:tr w:rsidR="00D0422E">
        <w:tc>
          <w:tcPr>
            <w:tcW w:w="3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Так</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Ні</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Випуск акцій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Випуск депозитарних розписок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Випуск облігацій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Кредити банків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Фінансування з державного і місцевих бюджетів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Інше (запишіть): д/н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bl>
    <w:p w:rsidR="00D0422E" w:rsidRDefault="00D0422E">
      <w:pPr>
        <w:rPr>
          <w:color w:val="000000"/>
        </w:rPr>
      </w:pPr>
    </w:p>
    <w:p w:rsidR="00D0422E" w:rsidRDefault="00D0422E">
      <w:pPr>
        <w:pStyle w:val="4"/>
        <w:jc w:val="left"/>
        <w:rPr>
          <w:color w:val="000000"/>
        </w:rPr>
      </w:pPr>
      <w:r>
        <w:rPr>
          <w:color w:val="000000"/>
        </w:rPr>
        <w:t xml:space="preserve">Чи планує ваше акціонерне товариство залучити іноземні інвестиції протягом наступних трьох років*? </w:t>
      </w:r>
    </w:p>
    <w:tbl>
      <w:tblPr>
        <w:tblW w:w="5000" w:type="pct"/>
        <w:tblCellMar>
          <w:top w:w="15" w:type="dxa"/>
          <w:left w:w="15" w:type="dxa"/>
          <w:bottom w:w="15" w:type="dxa"/>
          <w:right w:w="15" w:type="dxa"/>
        </w:tblCellMar>
        <w:tblLook w:val="04A0"/>
      </w:tblPr>
      <w:tblGrid>
        <w:gridCol w:w="8776"/>
        <w:gridCol w:w="1549"/>
      </w:tblGrid>
      <w:tr w:rsidR="00D0422E">
        <w:tc>
          <w:tcPr>
            <w:tcW w:w="42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Так, уже ведемо переговори з потенційним інвестором </w:t>
            </w: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Так, плануємо розпочати переговори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Так, плануємо розпочати переговори в наступному році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Так, плануємо розпочати переговори протягом двох років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Ні, не плануємо залучати іноземні інвестиції протягом наступних трьох років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D0422E" w:rsidRDefault="00D0422E">
            <w:pPr>
              <w:rPr>
                <w:color w:val="000000"/>
                <w:sz w:val="20"/>
                <w:szCs w:val="20"/>
              </w:rPr>
            </w:pPr>
            <w:r>
              <w:rPr>
                <w:color w:val="000000"/>
                <w:sz w:val="20"/>
                <w:szCs w:val="20"/>
              </w:rPr>
              <w:t xml:space="preserve">Не визначились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X</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планує ваше акціонерне товариство включити власні акції до лістингу фондових бірж протягом наступних трьох років? (так/ні/не визначились) Ні</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змінювало акціонерне товариство особу, яка веде облік прав власності на акції у депозитарній системі України протягом останніх трьох років? Так</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Чи має акціонерне товариство власний кодекс (принципи, правила) корпоративного управління? (так/ні) Ні</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 xml:space="preserve">У разі наявності у акціонерного товариства кодексу (принципів, правил) корпоративного управління вкажіть дату його прийняття: ; яким органом управління прийнятий: Кодекс корпоративного управлiння Товариством не приймався. </w:t>
            </w:r>
          </w:p>
        </w:tc>
      </w:tr>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 xml:space="preserve">Чи оприлюднено інформацію про прийняття акціонерним товариством кодексу (принципів, правил) корпоративного управління? (так/ні) Ні; укажіть яким чином його оприлюднено: Кодекс корпоративного управлiння не оприлюднювався. </w:t>
            </w:r>
          </w:p>
        </w:tc>
      </w:tr>
      <w:tr w:rsidR="00D0422E">
        <w:tc>
          <w:tcPr>
            <w:tcW w:w="0" w:type="auto"/>
            <w:tcMar>
              <w:top w:w="60" w:type="dxa"/>
              <w:left w:w="60" w:type="dxa"/>
              <w:bottom w:w="60" w:type="dxa"/>
              <w:right w:w="60" w:type="dxa"/>
            </w:tcMar>
            <w:vAlign w:val="center"/>
            <w:hideMark/>
          </w:tcPr>
          <w:p w:rsidR="00D0422E" w:rsidRDefault="00D0422E">
            <w:pPr>
              <w:rPr>
                <w:b/>
                <w:bCs/>
                <w:color w:val="000000"/>
              </w:rPr>
            </w:pPr>
            <w:r>
              <w:rPr>
                <w:b/>
                <w:bCs/>
                <w:color w:val="000000"/>
              </w:rPr>
              <w:t>Вкажіть інформацію щодо дотримання/недотримання кодексу корпоративного управління (принципів, правил) в акціонерному товаристві (з посиланням на джерело розміщення їх тексту), відхилення та причини такого відхилення протягом року</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д/н</w:t>
            </w:r>
          </w:p>
        </w:tc>
      </w:tr>
    </w:tbl>
    <w:p w:rsidR="00D0422E" w:rsidRDefault="00D0422E">
      <w:pPr>
        <w:rPr>
          <w:color w:val="000000"/>
        </w:rPr>
      </w:pPr>
      <w:r>
        <w:rPr>
          <w:color w:val="000000"/>
        </w:rPr>
        <w:br/>
      </w:r>
      <w:r>
        <w:rPr>
          <w:color w:val="000000"/>
        </w:rPr>
        <w:br/>
      </w:r>
    </w:p>
    <w:p w:rsidR="00D0422E" w:rsidRDefault="00D0422E">
      <w:pPr>
        <w:rPr>
          <w:color w:val="000000"/>
        </w:rPr>
        <w:sectPr w:rsidR="00D0422E">
          <w:pgSz w:w="11907" w:h="16840"/>
          <w:pgMar w:top="1134" w:right="851" w:bottom="851" w:left="851" w:header="0" w:footer="0" w:gutter="0"/>
          <w:cols w:space="720"/>
        </w:sectPr>
      </w:pPr>
    </w:p>
    <w:p w:rsidR="00D0422E" w:rsidRDefault="00D0422E">
      <w:pPr>
        <w:pStyle w:val="3"/>
        <w:rPr>
          <w:color w:val="000000"/>
        </w:rPr>
      </w:pPr>
      <w:r>
        <w:rPr>
          <w:color w:val="000000"/>
        </w:rPr>
        <w:t>ФІНАНСОВИЙ ЗВІТ</w:t>
      </w:r>
      <w:r>
        <w:rPr>
          <w:color w:val="000000"/>
        </w:rPr>
        <w:br/>
        <w:t>СУБ'ЄКТА МАЛОГО ПІДПРИЄМНИЦТВА</w:t>
      </w:r>
    </w:p>
    <w:p w:rsidR="00D0422E" w:rsidRDefault="00D0422E">
      <w:pPr>
        <w:rPr>
          <w:color w:val="000000"/>
        </w:rPr>
      </w:pPr>
    </w:p>
    <w:tbl>
      <w:tblPr>
        <w:tblW w:w="5000" w:type="pct"/>
        <w:tblCellMar>
          <w:top w:w="15" w:type="dxa"/>
          <w:left w:w="15" w:type="dxa"/>
          <w:bottom w:w="15" w:type="dxa"/>
          <w:right w:w="15" w:type="dxa"/>
        </w:tblCellMar>
        <w:tblLook w:val="04A0"/>
      </w:tblPr>
      <w:tblGrid>
        <w:gridCol w:w="2065"/>
        <w:gridCol w:w="4646"/>
        <w:gridCol w:w="2065"/>
        <w:gridCol w:w="1549"/>
      </w:tblGrid>
      <w:tr w:rsidR="00D0422E">
        <w:tc>
          <w:tcPr>
            <w:tcW w:w="1000" w:type="pct"/>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2250" w:type="pct"/>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1000" w:type="pct"/>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75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rPr>
            </w:pPr>
            <w:r>
              <w:rPr>
                <w:color w:val="000000"/>
              </w:rPr>
              <w:t>КОДИ</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right"/>
              <w:rPr>
                <w:color w:val="000000"/>
              </w:rPr>
            </w:pPr>
            <w:r>
              <w:rPr>
                <w:color w:val="000000"/>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rPr>
            </w:pPr>
            <w:r>
              <w:rPr>
                <w:color w:val="000000"/>
              </w:rPr>
              <w:t>2017 | 01 | 01</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Підприємство</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Приватне акцiонерне товариство "АГРОМАШКОМПЛЕКТ"</w:t>
            </w: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right"/>
              <w:rPr>
                <w:color w:val="000000"/>
              </w:rPr>
            </w:pPr>
            <w:r>
              <w:rPr>
                <w:color w:val="000000"/>
              </w:rPr>
              <w:t>за ЄДРПОУ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rPr>
            </w:pPr>
            <w:r>
              <w:rPr>
                <w:color w:val="000000"/>
              </w:rPr>
              <w:t>00902174</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Територія</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right"/>
              <w:rPr>
                <w:color w:val="000000"/>
              </w:rPr>
            </w:pPr>
            <w:r>
              <w:rPr>
                <w:color w:val="000000"/>
              </w:rPr>
              <w:t>за КОАТУУ</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rPr>
            </w:pPr>
            <w:r>
              <w:rPr>
                <w:color w:val="000000"/>
              </w:rPr>
              <w:t>0510100000</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Організаційно-правова форма господарювання</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right"/>
              <w:rPr>
                <w:color w:val="000000"/>
              </w:rPr>
            </w:pPr>
            <w:r>
              <w:rPr>
                <w:color w:val="000000"/>
              </w:rPr>
              <w:t>за КОПФГ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rPr>
            </w:pPr>
            <w:r>
              <w:rPr>
                <w:color w:val="000000"/>
              </w:rPr>
              <w:t>120</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Вид економічної діяльності</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D0422E" w:rsidRDefault="00D0422E">
            <w:pPr>
              <w:jc w:val="center"/>
              <w:rPr>
                <w:color w:val="000000"/>
              </w:rPr>
            </w:pPr>
          </w:p>
        </w:tc>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jc w:val="right"/>
              <w:rPr>
                <w:color w:val="000000"/>
              </w:rPr>
            </w:pPr>
            <w:r>
              <w:rPr>
                <w:color w:val="000000"/>
              </w:rPr>
              <w:t>за КВЕД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rPr>
            </w:pPr>
            <w:r>
              <w:rPr>
                <w:color w:val="000000"/>
              </w:rPr>
              <w:t>68.20</w:t>
            </w: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Середня кількість працівників</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D0422E" w:rsidRPr="00020356" w:rsidRDefault="00020356">
            <w:pPr>
              <w:jc w:val="center"/>
              <w:rPr>
                <w:color w:val="000000"/>
                <w:lang w:val="uk-UA"/>
              </w:rPr>
            </w:pPr>
            <w:r>
              <w:rPr>
                <w:color w:val="000000"/>
                <w:lang w:val="uk-UA"/>
              </w:rPr>
              <w:t>6</w:t>
            </w:r>
          </w:p>
        </w:tc>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Одиниця виміру: тис.грн. з одним десятковим знаком</w:t>
            </w:r>
          </w:p>
        </w:tc>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r w:rsidR="00D0422E">
        <w:tc>
          <w:tcPr>
            <w:tcW w:w="0" w:type="auto"/>
            <w:tcBorders>
              <w:top w:val="nil"/>
              <w:left w:val="nil"/>
              <w:bottom w:val="nil"/>
              <w:right w:val="nil"/>
            </w:tcBorders>
            <w:tcMar>
              <w:top w:w="60" w:type="dxa"/>
              <w:left w:w="60" w:type="dxa"/>
              <w:bottom w:w="60" w:type="dxa"/>
              <w:right w:w="60" w:type="dxa"/>
            </w:tcMar>
            <w:vAlign w:val="center"/>
            <w:hideMark/>
          </w:tcPr>
          <w:p w:rsidR="00D0422E" w:rsidRDefault="00D0422E">
            <w:pPr>
              <w:rPr>
                <w:color w:val="000000"/>
              </w:rPr>
            </w:pPr>
            <w:r>
              <w:rPr>
                <w:color w:val="000000"/>
              </w:rPr>
              <w:t>Адреса, телефон</w:t>
            </w:r>
          </w:p>
        </w:tc>
        <w:tc>
          <w:tcPr>
            <w:tcW w:w="0" w:type="auto"/>
            <w:tcBorders>
              <w:top w:val="nil"/>
              <w:left w:val="nil"/>
              <w:bottom w:val="single" w:sz="6" w:space="0" w:color="000000"/>
              <w:right w:val="nil"/>
            </w:tcBorders>
            <w:tcMar>
              <w:top w:w="60" w:type="dxa"/>
              <w:left w:w="60" w:type="dxa"/>
              <w:bottom w:w="60" w:type="dxa"/>
              <w:right w:w="60" w:type="dxa"/>
            </w:tcMar>
            <w:vAlign w:val="center"/>
            <w:hideMark/>
          </w:tcPr>
          <w:p w:rsidR="00D0422E" w:rsidRDefault="00D0422E">
            <w:pPr>
              <w:jc w:val="center"/>
              <w:rPr>
                <w:color w:val="000000"/>
              </w:rPr>
            </w:pPr>
            <w:r>
              <w:rPr>
                <w:color w:val="000000"/>
              </w:rPr>
              <w:t>вул.Айвазовського, 2, м.Вiнниця, 21022, (0432) 61-41-39</w:t>
            </w:r>
          </w:p>
        </w:tc>
        <w:tc>
          <w:tcPr>
            <w:tcW w:w="0" w:type="auto"/>
            <w:gridSpan w:val="2"/>
            <w:tcBorders>
              <w:top w:val="nil"/>
              <w:left w:val="nil"/>
              <w:bottom w:val="nil"/>
              <w:right w:val="nil"/>
            </w:tcBorders>
            <w:tcMar>
              <w:top w:w="60" w:type="dxa"/>
              <w:left w:w="60" w:type="dxa"/>
              <w:bottom w:w="60" w:type="dxa"/>
              <w:right w:w="60" w:type="dxa"/>
            </w:tcMar>
            <w:vAlign w:val="center"/>
            <w:hideMark/>
          </w:tcPr>
          <w:p w:rsidR="00D0422E" w:rsidRDefault="00D0422E">
            <w:pPr>
              <w:jc w:val="center"/>
              <w:rPr>
                <w:color w:val="000000"/>
              </w:rPr>
            </w:pP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jc w:val="right"/>
              <w:rPr>
                <w:b/>
                <w:bCs/>
                <w:color w:val="000000"/>
              </w:rPr>
            </w:pPr>
            <w:r>
              <w:rPr>
                <w:b/>
                <w:bCs/>
                <w:color w:val="000000"/>
              </w:rPr>
              <w:t>Форма № 1-м</w:t>
            </w:r>
          </w:p>
        </w:tc>
      </w:tr>
      <w:tr w:rsidR="00D0422E">
        <w:tc>
          <w:tcPr>
            <w:tcW w:w="0" w:type="auto"/>
            <w:tcMar>
              <w:top w:w="60" w:type="dxa"/>
              <w:left w:w="60" w:type="dxa"/>
              <w:bottom w:w="60" w:type="dxa"/>
              <w:right w:w="60" w:type="dxa"/>
            </w:tcMar>
            <w:vAlign w:val="center"/>
            <w:hideMark/>
          </w:tcPr>
          <w:p w:rsidR="00D0422E" w:rsidRDefault="00D0422E">
            <w:pPr>
              <w:jc w:val="center"/>
              <w:rPr>
                <w:b/>
                <w:bCs/>
                <w:color w:val="000000"/>
              </w:rPr>
            </w:pPr>
            <w:r>
              <w:rPr>
                <w:rStyle w:val="a4"/>
                <w:color w:val="000000"/>
              </w:rPr>
              <w:t>1. Баланс</w:t>
            </w:r>
            <w:r>
              <w:rPr>
                <w:b/>
                <w:bCs/>
                <w:color w:val="000000"/>
              </w:rPr>
              <w:br/>
            </w:r>
            <w:r>
              <w:rPr>
                <w:rStyle w:val="a4"/>
                <w:color w:val="000000"/>
              </w:rPr>
              <w:t>на 31.12.2016 р.</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5162"/>
        <w:gridCol w:w="1033"/>
        <w:gridCol w:w="2065"/>
        <w:gridCol w:w="2065"/>
      </w:tblGrid>
      <w:tr w:rsidR="00D0422E">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Актив</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початок звітного періоду</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кінець звітного періоду</w:t>
            </w:r>
          </w:p>
        </w:tc>
      </w:tr>
      <w:tr w:rsidR="00D0422E">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4</w:t>
            </w:r>
          </w:p>
        </w:tc>
      </w:tr>
      <w:tr w:rsidR="00D0422E">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I. Необоротні активи</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Незавершені капітальні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1005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180.4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180.4</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Основні засоби: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5287.9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4810.6</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первісна вартість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29901.2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29901.2</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знос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1012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( 24613.3 )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( 25090.6 )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Довгострокові біологічні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Довгострокові фінансові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21.8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необоротні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Усього за розділом 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1095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5490.1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5012.8</w:t>
            </w:r>
          </w:p>
        </w:tc>
      </w:tr>
      <w:tr w:rsidR="00D0422E">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II. Оборотні активи</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Запаси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1227.7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1438.3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у тому числі готова продукція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1103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962.9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966.1</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Поточні біологічні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Дебіторська заборгованість за товари, роботи, послуги: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301.1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301.8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Дебіторська заборгованість за розрахунками з бюджетом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1135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10.6</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у тому числі податок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1136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Інша поточна дебіторська заборгованість</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1155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188.9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181.0</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Поточні фінансові інвестиції</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1160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Гроші та їх еквіваленти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0.1</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Витрати майбутніх періодів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оборотні активи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7.9</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Усього за розділом II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1195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1739.3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1939.7</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ІІІ. Необоротні активи, утримувані для продажу, та групи вибуття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1200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Баланс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7229.4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6952.5</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5162"/>
        <w:gridCol w:w="1033"/>
        <w:gridCol w:w="2065"/>
        <w:gridCol w:w="2065"/>
      </w:tblGrid>
      <w:tr w:rsidR="00D0422E">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Пасив</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початок звітного періоду</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На кінець звітного періоду</w:t>
            </w:r>
          </w:p>
        </w:tc>
      </w:tr>
      <w:tr w:rsidR="00D0422E">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4</w:t>
            </w:r>
          </w:p>
        </w:tc>
      </w:tr>
      <w:tr w:rsidR="00D0422E">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I. Власний капітал</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Зареєстрований (пайовий)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819.3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Додатковий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5019.5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4598.8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Резервний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Нерозподілений прибуток (непокритий збиток)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-852.1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-991.8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Неоплачений капітал</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Усього за розділом I</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1495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4986.7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4426.3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II. Довгострокові забов"язання, цільове фінансування та забезпечення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1595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ІІІ. Поточні зобов’язання</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Короткострокові кредити банків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Поточна кредиторська заборгованість за: довгостроковими зобов’язаннями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1610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товари, роботи, послуги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1906.6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2001.9</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розрахунками з бюджетом</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7.8</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у тому числі з податку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1621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зі страхування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1625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5.5</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 з оплати праці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1630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14.1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17.1</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Доходи майбутніх періодів</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поточні зобов'язання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1690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313.1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493.9</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Усього за розділом IІІ</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1695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2242.7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2526.2</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ІV. Зобов"язання, пов"язані з необоротними активами, утримуваними для продажу та групами вибуття</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1700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Баланс</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1900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7229.4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6952.5</w:t>
            </w:r>
          </w:p>
        </w:tc>
      </w:tr>
    </w:tbl>
    <w:p w:rsidR="00D0422E" w:rsidRDefault="00D0422E">
      <w:pPr>
        <w:rPr>
          <w:vanish/>
          <w:color w:val="000000"/>
        </w:rPr>
      </w:pPr>
      <w:r>
        <w:rPr>
          <w:color w:val="000000"/>
        </w:rPr>
        <w:br w:type="page"/>
      </w:r>
    </w:p>
    <w:tbl>
      <w:tblPr>
        <w:tblW w:w="5000" w:type="pct"/>
        <w:tblCellMar>
          <w:top w:w="15" w:type="dxa"/>
          <w:left w:w="15" w:type="dxa"/>
          <w:bottom w:w="15" w:type="dxa"/>
          <w:right w:w="15" w:type="dxa"/>
        </w:tblCellMar>
        <w:tblLook w:val="04A0"/>
      </w:tblPr>
      <w:tblGrid>
        <w:gridCol w:w="10325"/>
      </w:tblGrid>
      <w:tr w:rsidR="00D0422E">
        <w:tc>
          <w:tcPr>
            <w:tcW w:w="0" w:type="auto"/>
            <w:tcMar>
              <w:top w:w="60" w:type="dxa"/>
              <w:left w:w="60" w:type="dxa"/>
              <w:bottom w:w="60" w:type="dxa"/>
              <w:right w:w="60" w:type="dxa"/>
            </w:tcMar>
            <w:vAlign w:val="center"/>
            <w:hideMark/>
          </w:tcPr>
          <w:p w:rsidR="00D0422E" w:rsidRDefault="00D0422E">
            <w:pPr>
              <w:jc w:val="center"/>
              <w:rPr>
                <w:b/>
                <w:bCs/>
                <w:color w:val="000000"/>
              </w:rPr>
            </w:pPr>
            <w:r>
              <w:rPr>
                <w:b/>
                <w:bCs/>
                <w:color w:val="000000"/>
              </w:rPr>
              <w:t>2. Звіт про фінансові результати</w:t>
            </w:r>
            <w:r>
              <w:rPr>
                <w:b/>
                <w:bCs/>
                <w:color w:val="000000"/>
              </w:rPr>
              <w:br/>
              <w:t>за 12 місяців р.</w:t>
            </w:r>
          </w:p>
        </w:tc>
      </w:tr>
      <w:tr w:rsidR="00D0422E">
        <w:tc>
          <w:tcPr>
            <w:tcW w:w="0" w:type="auto"/>
            <w:tcMar>
              <w:top w:w="60" w:type="dxa"/>
              <w:left w:w="60" w:type="dxa"/>
              <w:bottom w:w="60" w:type="dxa"/>
              <w:right w:w="60" w:type="dxa"/>
            </w:tcMar>
            <w:vAlign w:val="center"/>
            <w:hideMark/>
          </w:tcPr>
          <w:p w:rsidR="00D0422E" w:rsidRDefault="00D0422E">
            <w:pPr>
              <w:jc w:val="right"/>
              <w:rPr>
                <w:b/>
                <w:bCs/>
                <w:color w:val="000000"/>
              </w:rPr>
            </w:pPr>
            <w:r>
              <w:rPr>
                <w:b/>
                <w:bCs/>
                <w:color w:val="000000"/>
              </w:rPr>
              <w:t>Форма N 2-м</w:t>
            </w:r>
          </w:p>
        </w:tc>
      </w:tr>
    </w:tbl>
    <w:p w:rsidR="00D0422E" w:rsidRDefault="00D0422E">
      <w:pPr>
        <w:rPr>
          <w:color w:val="000000"/>
        </w:rPr>
      </w:pPr>
    </w:p>
    <w:tbl>
      <w:tblPr>
        <w:tblW w:w="5000" w:type="pct"/>
        <w:tblCellMar>
          <w:top w:w="15" w:type="dxa"/>
          <w:left w:w="15" w:type="dxa"/>
          <w:bottom w:w="15" w:type="dxa"/>
          <w:right w:w="15" w:type="dxa"/>
        </w:tblCellMar>
        <w:tblLook w:val="04A0"/>
      </w:tblPr>
      <w:tblGrid>
        <w:gridCol w:w="5162"/>
        <w:gridCol w:w="1033"/>
        <w:gridCol w:w="2065"/>
        <w:gridCol w:w="2065"/>
      </w:tblGrid>
      <w:tr w:rsidR="00D0422E">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Стаття</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Код рядка</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За звітний період</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За аналогічний період попереднього року</w:t>
            </w:r>
          </w:p>
        </w:tc>
      </w:tr>
      <w:tr w:rsidR="00D0422E">
        <w:tc>
          <w:tcPr>
            <w:tcW w:w="2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1</w:t>
            </w:r>
          </w:p>
        </w:tc>
        <w:tc>
          <w:tcPr>
            <w:tcW w:w="5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3</w:t>
            </w:r>
          </w:p>
        </w:tc>
        <w:tc>
          <w:tcPr>
            <w:tcW w:w="1000" w:type="pc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4</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Чистий дохід від реалізації продукції (товарів, робіт, послуг)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675.4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1032.3</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операційні доходи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2120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доходи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0.1</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b/>
                <w:bCs/>
                <w:color w:val="000000"/>
                <w:sz w:val="20"/>
                <w:szCs w:val="20"/>
              </w:rPr>
            </w:pPr>
            <w:r>
              <w:rPr>
                <w:b/>
                <w:bCs/>
                <w:color w:val="000000"/>
                <w:sz w:val="20"/>
                <w:szCs w:val="20"/>
              </w:rPr>
              <w:t>Разом доходи (2000 + 2120 + 2240)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b/>
                <w:bCs/>
                <w:color w:val="000000"/>
                <w:sz w:val="20"/>
                <w:szCs w:val="20"/>
              </w:rPr>
            </w:pPr>
            <w:r>
              <w:rPr>
                <w:b/>
                <w:bCs/>
                <w:color w:val="000000"/>
                <w:sz w:val="20"/>
                <w:szCs w:val="20"/>
              </w:rPr>
              <w:t>2280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675.4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1032.4</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Собівартість реалізованої продукції (товарів, робіт, послуг)</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2050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( 491.9 )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( 838.1 )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операційні витрати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2180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( 320.1 )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( 215.0 )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Інші витрати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2270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( 3.1 )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( 95.7 )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Разом витрати (2050 + 2180 + 2270)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2285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( 815.1 )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( 1148.8 )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Фінансовий результат до оподаткування (2268 - 2285)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2290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-139.7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-116.4</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Податок на прибуток</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w:t>
            </w:r>
          </w:p>
        </w:tc>
      </w:tr>
      <w:tr w:rsidR="00D0422E">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rPr>
                <w:color w:val="000000"/>
                <w:sz w:val="20"/>
                <w:szCs w:val="20"/>
              </w:rPr>
            </w:pPr>
            <w:r>
              <w:rPr>
                <w:color w:val="000000"/>
                <w:sz w:val="20"/>
                <w:szCs w:val="20"/>
              </w:rPr>
              <w:t>Чистий прибуток (збиток) (2290 - 2300)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2350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xml:space="preserve">-139.7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D0422E" w:rsidRDefault="00D0422E">
            <w:pPr>
              <w:jc w:val="center"/>
              <w:rPr>
                <w:color w:val="000000"/>
                <w:sz w:val="20"/>
                <w:szCs w:val="20"/>
              </w:rPr>
            </w:pPr>
            <w:r>
              <w:rPr>
                <w:color w:val="000000"/>
                <w:sz w:val="20"/>
                <w:szCs w:val="20"/>
              </w:rPr>
              <w:t xml:space="preserve">-116.4 </w:t>
            </w:r>
          </w:p>
        </w:tc>
      </w:tr>
    </w:tbl>
    <w:p w:rsidR="00D0422E" w:rsidRDefault="00D0422E">
      <w:pPr>
        <w:spacing w:after="240"/>
        <w:rPr>
          <w:color w:val="000000"/>
        </w:rPr>
      </w:pPr>
    </w:p>
    <w:tbl>
      <w:tblPr>
        <w:tblW w:w="5000" w:type="pct"/>
        <w:tblCellMar>
          <w:top w:w="15" w:type="dxa"/>
          <w:left w:w="15" w:type="dxa"/>
          <w:bottom w:w="15" w:type="dxa"/>
          <w:right w:w="15" w:type="dxa"/>
        </w:tblCellMar>
        <w:tblLook w:val="04A0"/>
      </w:tblPr>
      <w:tblGrid>
        <w:gridCol w:w="2065"/>
        <w:gridCol w:w="8260"/>
      </w:tblGrid>
      <w:tr w:rsidR="00D0422E">
        <w:tc>
          <w:tcPr>
            <w:tcW w:w="1000" w:type="pct"/>
            <w:tcMar>
              <w:top w:w="60" w:type="dxa"/>
              <w:left w:w="60" w:type="dxa"/>
              <w:bottom w:w="60" w:type="dxa"/>
              <w:right w:w="60" w:type="dxa"/>
            </w:tcMar>
            <w:hideMark/>
          </w:tcPr>
          <w:p w:rsidR="00D0422E" w:rsidRDefault="00D0422E">
            <w:pPr>
              <w:rPr>
                <w:b/>
                <w:bCs/>
                <w:color w:val="000000"/>
              </w:rPr>
            </w:pPr>
            <w:r>
              <w:rPr>
                <w:b/>
                <w:bCs/>
                <w:color w:val="000000"/>
              </w:rPr>
              <w:t>Примітки до балансу</w:t>
            </w:r>
          </w:p>
        </w:tc>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Станом на 31.12.2016 року незавершенi капiтальнi iнвестицiї становлять - 180,4 тис. грн. До складу даної статтi Балансу вiднесено вартiсть взятого, на умовах фiнансового лiзингу, автомобiля вартiстю 180,4 тис. грн. Станом на 31.12.2016 року в Товариствii залишок грошових коштiв та їх еквiвалентiв становить 0,1 тис. грн. Станом на 31.12.2016 року на Балансi Товариства облiковується дебiторська заборгованiсть за товари (роботи, послуги) в сумi 301,8 тис. грн. Дана заборгованiсть облiковується за первiсною вартiстю. Резерв сумнiвних боргiв Товариством не створювався. Статутний капiтал станом на 31.12.2016 року сформовано i сплачено у сумi 819,3 тис.грн., що складає 100% загального його розмiру. Додатковий капiтал: до складу даної статтi ще в 2015 роцi Товариством було включено дооцiнку основних засобiв в сумi 5440,2 тис. грн. Протягом звiтного перiоду додатковий капiтал зменшено на суму амортизацiї нарахованої по дооцiнених об'єктах основних засобiв в сумi 477,3 тис. грн. Станом на 31.12.2016 року iнший додатковий капiтал становить 4598.8 тис. грн. Резервний капiтал не створювався.</w:t>
            </w:r>
          </w:p>
        </w:tc>
      </w:tr>
      <w:tr w:rsidR="00D0422E">
        <w:tc>
          <w:tcPr>
            <w:tcW w:w="1000" w:type="pct"/>
            <w:tcMar>
              <w:top w:w="60" w:type="dxa"/>
              <w:left w:w="60" w:type="dxa"/>
              <w:bottom w:w="60" w:type="dxa"/>
              <w:right w:w="60" w:type="dxa"/>
            </w:tcMar>
            <w:hideMark/>
          </w:tcPr>
          <w:p w:rsidR="00D0422E" w:rsidRDefault="00D0422E">
            <w:pPr>
              <w:rPr>
                <w:b/>
                <w:bCs/>
                <w:color w:val="000000"/>
              </w:rPr>
            </w:pPr>
            <w:r>
              <w:rPr>
                <w:b/>
                <w:bCs/>
                <w:color w:val="000000"/>
              </w:rPr>
              <w:t>Примітки до звіту про фінансові результати</w:t>
            </w:r>
          </w:p>
        </w:tc>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Непокритий збиток станом на 31.12.2016 р. становить 991.8 тис.грн., який сформувався внаслiдок непокритого збитку на початок звiтного року-852.1 тис.грн., збiльшеного на суму отриманого чистого збитку за результатами господарської дiяльностi Товариства за 12 мiс. 2016 року в сумi 139.7 тис.грн.</w:t>
            </w:r>
          </w:p>
        </w:tc>
      </w:tr>
      <w:tr w:rsidR="00D0422E">
        <w:tc>
          <w:tcPr>
            <w:tcW w:w="1000" w:type="pct"/>
            <w:tcMar>
              <w:top w:w="60" w:type="dxa"/>
              <w:left w:w="60" w:type="dxa"/>
              <w:bottom w:w="60" w:type="dxa"/>
              <w:right w:w="60" w:type="dxa"/>
            </w:tcMar>
            <w:hideMark/>
          </w:tcPr>
          <w:p w:rsidR="00D0422E" w:rsidRDefault="00D0422E">
            <w:pPr>
              <w:rPr>
                <w:b/>
                <w:bCs/>
                <w:color w:val="000000"/>
              </w:rPr>
            </w:pPr>
            <w:r>
              <w:rPr>
                <w:b/>
                <w:bCs/>
                <w:color w:val="000000"/>
              </w:rPr>
              <w:t>Керівник</w:t>
            </w:r>
          </w:p>
        </w:tc>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Очеретний Вадим Анатолiйович</w:t>
            </w:r>
          </w:p>
        </w:tc>
      </w:tr>
      <w:tr w:rsidR="00D0422E">
        <w:tc>
          <w:tcPr>
            <w:tcW w:w="1000" w:type="pct"/>
            <w:tcMar>
              <w:top w:w="60" w:type="dxa"/>
              <w:left w:w="60" w:type="dxa"/>
              <w:bottom w:w="60" w:type="dxa"/>
              <w:right w:w="60" w:type="dxa"/>
            </w:tcMar>
            <w:hideMark/>
          </w:tcPr>
          <w:p w:rsidR="00D0422E" w:rsidRDefault="00D0422E">
            <w:pPr>
              <w:rPr>
                <w:b/>
                <w:bCs/>
                <w:color w:val="000000"/>
              </w:rPr>
            </w:pPr>
            <w:r>
              <w:rPr>
                <w:b/>
                <w:bCs/>
                <w:color w:val="000000"/>
              </w:rPr>
              <w:t>Головний бухгалтер</w:t>
            </w:r>
          </w:p>
        </w:tc>
        <w:tc>
          <w:tcPr>
            <w:tcW w:w="0" w:type="auto"/>
            <w:tcBorders>
              <w:top w:val="nil"/>
              <w:left w:val="nil"/>
              <w:bottom w:val="nil"/>
              <w:right w:val="nil"/>
            </w:tcBorders>
            <w:tcMar>
              <w:top w:w="60" w:type="dxa"/>
              <w:left w:w="60" w:type="dxa"/>
              <w:bottom w:w="60" w:type="dxa"/>
              <w:right w:w="60" w:type="dxa"/>
            </w:tcMar>
            <w:hideMark/>
          </w:tcPr>
          <w:p w:rsidR="00D0422E" w:rsidRDefault="00D0422E">
            <w:pPr>
              <w:rPr>
                <w:color w:val="000000"/>
              </w:rPr>
            </w:pPr>
            <w:r>
              <w:rPr>
                <w:color w:val="000000"/>
              </w:rPr>
              <w:t>Крижанiвська Любов Анатолiївна</w:t>
            </w:r>
          </w:p>
        </w:tc>
      </w:tr>
    </w:tbl>
    <w:p w:rsidR="00D0422E" w:rsidRDefault="00D0422E"/>
    <w:sectPr w:rsidR="00D0422E">
      <w:pgSz w:w="11907" w:h="16840"/>
      <w:pgMar w:top="1134" w:right="851" w:bottom="851" w:left="85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oNotTrackMoves/>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0356"/>
    <w:rsid w:val="00020356"/>
    <w:rsid w:val="00B76B68"/>
    <w:rsid w:val="00D042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3">
    <w:name w:val="heading 3"/>
    <w:basedOn w:val="a"/>
    <w:link w:val="30"/>
    <w:uiPriority w:val="9"/>
    <w:qFormat/>
    <w:pPr>
      <w:spacing w:after="300"/>
      <w:jc w:val="center"/>
      <w:outlineLvl w:val="2"/>
    </w:pPr>
    <w:rPr>
      <w:rFonts w:ascii="Cambria" w:hAnsi="Cambria"/>
      <w:b/>
      <w:bCs/>
      <w:color w:val="4F81BD"/>
      <w:lang/>
    </w:rPr>
  </w:style>
  <w:style w:type="paragraph" w:styleId="4">
    <w:name w:val="heading 4"/>
    <w:basedOn w:val="a"/>
    <w:link w:val="40"/>
    <w:uiPriority w:val="9"/>
    <w:qFormat/>
    <w:pPr>
      <w:spacing w:after="300"/>
      <w:jc w:val="center"/>
      <w:outlineLvl w:val="3"/>
    </w:pPr>
    <w:rPr>
      <w:rFonts w:ascii="Cambria" w:hAnsi="Cambria"/>
      <w:b/>
      <w:bCs/>
      <w:i/>
      <w:iCs/>
      <w:color w:val="4F81BD"/>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rPr>
      <w:rFonts w:ascii="Cambria" w:eastAsia="Times New Roman" w:hAnsi="Cambria" w:cs="Times New Roman"/>
      <w:b/>
      <w:bCs/>
      <w:color w:val="4F81BD"/>
      <w:sz w:val="24"/>
      <w:szCs w:val="24"/>
    </w:rPr>
  </w:style>
  <w:style w:type="character" w:customStyle="1" w:styleId="40">
    <w:name w:val="Заголовок 4 Знак"/>
    <w:link w:val="4"/>
    <w:uiPriority w:val="9"/>
    <w:semiHidden/>
    <w:rPr>
      <w:rFonts w:ascii="Cambria" w:eastAsia="Times New Roman" w:hAnsi="Cambria" w:cs="Times New Roman"/>
      <w:b/>
      <w:bCs/>
      <w:i/>
      <w:iCs/>
      <w:color w:val="4F81BD"/>
      <w:sz w:val="24"/>
      <w:szCs w:val="24"/>
    </w:rPr>
  </w:style>
  <w:style w:type="paragraph" w:customStyle="1" w:styleId="justify">
    <w:name w:val="justify"/>
    <w:basedOn w:val="a"/>
    <w:pPr>
      <w:spacing w:before="100" w:beforeAutospacing="1" w:after="100" w:afterAutospacing="1"/>
      <w:jc w:val="both"/>
    </w:pPr>
  </w:style>
  <w:style w:type="paragraph" w:customStyle="1" w:styleId="left">
    <w:name w:val="left"/>
    <w:basedOn w:val="a"/>
    <w:pPr>
      <w:spacing w:before="100" w:beforeAutospacing="1" w:after="100" w:afterAutospacing="1"/>
    </w:pPr>
  </w:style>
  <w:style w:type="paragraph" w:customStyle="1" w:styleId="right">
    <w:name w:val="right"/>
    <w:basedOn w:val="a"/>
    <w:pPr>
      <w:spacing w:before="100" w:beforeAutospacing="1" w:after="100" w:afterAutospacing="1"/>
      <w:jc w:val="right"/>
    </w:pPr>
  </w:style>
  <w:style w:type="paragraph" w:customStyle="1" w:styleId="center">
    <w:name w:val="center"/>
    <w:basedOn w:val="a"/>
    <w:pPr>
      <w:spacing w:before="100" w:beforeAutospacing="1" w:after="100" w:afterAutospacing="1"/>
      <w:jc w:val="center"/>
    </w:pPr>
  </w:style>
  <w:style w:type="paragraph" w:customStyle="1" w:styleId="bold">
    <w:name w:val="bold"/>
    <w:basedOn w:val="a"/>
    <w:pPr>
      <w:spacing w:before="100" w:beforeAutospacing="1" w:after="100" w:afterAutospacing="1"/>
    </w:pPr>
    <w:rPr>
      <w:b/>
      <w:bCs/>
    </w:rPr>
  </w:style>
  <w:style w:type="paragraph" w:customStyle="1" w:styleId="brdnone">
    <w:name w:val="brdnone"/>
    <w:basedOn w:val="a"/>
    <w:pPr>
      <w:spacing w:before="100" w:beforeAutospacing="1" w:after="100" w:afterAutospacing="1"/>
    </w:pPr>
  </w:style>
  <w:style w:type="paragraph" w:customStyle="1" w:styleId="brdbtm">
    <w:name w:val="brdbtm"/>
    <w:basedOn w:val="a"/>
    <w:pPr>
      <w:pBdr>
        <w:bottom w:val="single" w:sz="6" w:space="0" w:color="000000"/>
      </w:pBdr>
      <w:spacing w:before="100" w:beforeAutospacing="1" w:after="100" w:afterAutospacing="1"/>
    </w:pPr>
  </w:style>
  <w:style w:type="paragraph" w:customStyle="1" w:styleId="brdtop">
    <w:name w:val="brdtop"/>
    <w:basedOn w:val="a"/>
    <w:pPr>
      <w:pBdr>
        <w:top w:val="single" w:sz="6" w:space="0" w:color="000000"/>
      </w:pBdr>
      <w:spacing w:before="100" w:beforeAutospacing="1" w:after="100" w:afterAutospacing="1"/>
    </w:pPr>
  </w:style>
  <w:style w:type="paragraph" w:customStyle="1" w:styleId="brdall">
    <w:name w:val="brdall"/>
    <w:basedOn w:val="a"/>
    <w:pPr>
      <w:pBdr>
        <w:top w:val="single" w:sz="6" w:space="0" w:color="000000"/>
        <w:left w:val="single" w:sz="6" w:space="0" w:color="000000"/>
        <w:bottom w:val="single" w:sz="6" w:space="0" w:color="000000"/>
        <w:right w:val="single" w:sz="6" w:space="0" w:color="000000"/>
      </w:pBdr>
      <w:spacing w:before="100" w:beforeAutospacing="1" w:after="100" w:afterAutospacing="1"/>
    </w:pPr>
  </w:style>
  <w:style w:type="paragraph" w:customStyle="1" w:styleId="small-text">
    <w:name w:val="small-text"/>
    <w:basedOn w:val="a"/>
    <w:pPr>
      <w:spacing w:before="100" w:beforeAutospacing="1" w:after="100" w:afterAutospacing="1"/>
    </w:pPr>
    <w:rPr>
      <w:sz w:val="20"/>
      <w:szCs w:val="20"/>
    </w:rPr>
  </w:style>
  <w:style w:type="paragraph" w:customStyle="1" w:styleId="pagebreak">
    <w:name w:val="pagebreak"/>
    <w:basedOn w:val="a"/>
    <w:pPr>
      <w:pageBreakBefore/>
      <w:spacing w:before="100" w:beforeAutospacing="1" w:after="100" w:afterAutospacing="1"/>
    </w:pPr>
  </w:style>
  <w:style w:type="character" w:customStyle="1" w:styleId="small-text1">
    <w:name w:val="small-text1"/>
    <w:rPr>
      <w:sz w:val="20"/>
      <w:szCs w:val="20"/>
    </w:rPr>
  </w:style>
  <w:style w:type="paragraph" w:styleId="a3">
    <w:name w:val="Normal (Web)"/>
    <w:basedOn w:val="a"/>
    <w:uiPriority w:val="99"/>
    <w:semiHidden/>
    <w:unhideWhenUsed/>
    <w:pPr>
      <w:spacing w:before="100" w:beforeAutospacing="1" w:after="100" w:afterAutospacing="1"/>
    </w:pPr>
  </w:style>
  <w:style w:type="character" w:styleId="a4">
    <w:name w:val="Strong"/>
    <w:uiPriority w:val="22"/>
    <w:qFormat/>
    <w:rPr>
      <w:b/>
      <w:bCs/>
    </w:rPr>
  </w:style>
</w:styles>
</file>

<file path=word/webSettings.xml><?xml version="1.0" encoding="utf-8"?>
<w:webSettings xmlns:r="http://schemas.openxmlformats.org/officeDocument/2006/relationships" xmlns:w="http://schemas.openxmlformats.org/wordprocessingml/2006/main">
  <w:encoding w:val="unicode"/>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8105</Words>
  <Characters>46199</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invest</dc:creator>
  <cp:keywords/>
  <cp:lastModifiedBy>User</cp:lastModifiedBy>
  <cp:revision>2</cp:revision>
  <dcterms:created xsi:type="dcterms:W3CDTF">2017-04-26T06:18:00Z</dcterms:created>
  <dcterms:modified xsi:type="dcterms:W3CDTF">2017-04-26T06:18:00Z</dcterms:modified>
</cp:coreProperties>
</file>