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31E0" w:rsidRDefault="002434AC">
      <w:pPr>
        <w:widowControl w:val="0"/>
        <w:autoSpaceDE w:val="0"/>
        <w:autoSpaceDN w:val="0"/>
        <w:adjustRightInd w:val="0"/>
        <w:spacing w:after="0" w:line="240" w:lineRule="auto"/>
        <w:jc w:val="center"/>
        <w:rPr>
          <w:rFonts w:ascii="Times New Roman CYR" w:hAnsi="Times New Roman CYR" w:cs="Times New Roman CYR"/>
          <w:sz w:val="28"/>
          <w:szCs w:val="28"/>
        </w:rPr>
      </w:pPr>
      <w:r>
        <w:rPr>
          <w:rFonts w:ascii="Times New Roman CYR" w:hAnsi="Times New Roman CYR" w:cs="Times New Roman CYR"/>
          <w:b/>
          <w:bCs/>
          <w:sz w:val="28"/>
          <w:szCs w:val="28"/>
        </w:rPr>
        <w:t>Титульний аркуш</w:t>
      </w:r>
    </w:p>
    <w:p w:rsidR="006D31E0" w:rsidRDefault="006D31E0">
      <w:pPr>
        <w:widowControl w:val="0"/>
        <w:autoSpaceDE w:val="0"/>
        <w:autoSpaceDN w:val="0"/>
        <w:adjustRightInd w:val="0"/>
        <w:spacing w:after="0" w:line="240" w:lineRule="auto"/>
        <w:jc w:val="center"/>
        <w:rPr>
          <w:rFonts w:ascii="Times New Roman CYR" w:hAnsi="Times New Roman CYR" w:cs="Times New Roman CYR"/>
          <w:sz w:val="28"/>
          <w:szCs w:val="28"/>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4000"/>
      </w:tblGrid>
      <w:tr w:rsidR="006D31E0">
        <w:trPr>
          <w:trHeight w:val="300"/>
        </w:trPr>
        <w:tc>
          <w:tcPr>
            <w:tcW w:w="4000" w:type="dxa"/>
            <w:tcBorders>
              <w:top w:val="nil"/>
              <w:left w:val="nil"/>
              <w:bottom w:val="single" w:sz="6" w:space="0" w:color="auto"/>
              <w:right w:val="nil"/>
            </w:tcBorders>
            <w:vAlign w:val="bottom"/>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23.04.2019</w:t>
            </w:r>
          </w:p>
        </w:tc>
      </w:tr>
      <w:tr w:rsidR="006D31E0">
        <w:trPr>
          <w:trHeight w:val="300"/>
        </w:trPr>
        <w:tc>
          <w:tcPr>
            <w:tcW w:w="4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rPr>
                <w:rFonts w:ascii="Times New Roman CYR" w:hAnsi="Times New Roman CYR" w:cs="Times New Roman CYR"/>
                <w:sz w:val="20"/>
                <w:szCs w:val="20"/>
              </w:rPr>
            </w:pPr>
            <w:r>
              <w:rPr>
                <w:rFonts w:ascii="Times New Roman CYR" w:hAnsi="Times New Roman CYR" w:cs="Times New Roman CYR"/>
                <w:sz w:val="20"/>
                <w:szCs w:val="20"/>
              </w:rPr>
              <w:t>(дата реєстрації емітентом електронного документа)</w:t>
            </w:r>
          </w:p>
        </w:tc>
      </w:tr>
      <w:tr w:rsidR="006D31E0">
        <w:trPr>
          <w:trHeight w:val="300"/>
        </w:trPr>
        <w:tc>
          <w:tcPr>
            <w:tcW w:w="4000" w:type="dxa"/>
            <w:tcBorders>
              <w:top w:val="nil"/>
              <w:left w:val="nil"/>
              <w:bottom w:val="single" w:sz="6" w:space="0" w:color="auto"/>
              <w:right w:val="nil"/>
            </w:tcBorders>
            <w:vAlign w:val="bottom"/>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5</w:t>
            </w:r>
          </w:p>
        </w:tc>
      </w:tr>
      <w:tr w:rsidR="006D31E0">
        <w:trPr>
          <w:trHeight w:val="300"/>
        </w:trPr>
        <w:tc>
          <w:tcPr>
            <w:tcW w:w="4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rPr>
                <w:rFonts w:ascii="Times New Roman CYR" w:hAnsi="Times New Roman CYR" w:cs="Times New Roman CYR"/>
                <w:sz w:val="20"/>
                <w:szCs w:val="20"/>
              </w:rPr>
            </w:pPr>
            <w:r>
              <w:rPr>
                <w:rFonts w:ascii="Times New Roman CYR" w:hAnsi="Times New Roman CYR" w:cs="Times New Roman CYR"/>
                <w:sz w:val="20"/>
                <w:szCs w:val="20"/>
              </w:rPr>
              <w:t>(вихідний реєстраційний номер електронного документа)</w:t>
            </w:r>
          </w:p>
        </w:tc>
      </w:tr>
    </w:tbl>
    <w:p w:rsidR="006D31E0" w:rsidRDefault="006D31E0">
      <w:pPr>
        <w:widowControl w:val="0"/>
        <w:autoSpaceDE w:val="0"/>
        <w:autoSpaceDN w:val="0"/>
        <w:adjustRightInd w:val="0"/>
        <w:spacing w:after="0" w:line="240" w:lineRule="auto"/>
        <w:rPr>
          <w:rFonts w:ascii="Times New Roman CYR" w:hAnsi="Times New Roman CYR" w:cs="Times New Roman CYR"/>
          <w:sz w:val="20"/>
          <w:szCs w:val="20"/>
        </w:rPr>
      </w:pP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0"/>
          <w:szCs w:val="20"/>
        </w:rPr>
        <w:tab/>
      </w:r>
      <w:r>
        <w:rPr>
          <w:rFonts w:ascii="Times New Roman CYR" w:hAnsi="Times New Roman CYR" w:cs="Times New Roman CYR"/>
          <w:sz w:val="24"/>
          <w:szCs w:val="24"/>
        </w:rPr>
        <w:t>Підтверджую ідентичність та достовірність інформації, що розкрита відповідно до вимог Положення про розкриття інформації емітентами цінних паперів, затвердженого рішенням Національної комісії з цінних паперів та фондового ринку від 03 грудня 2013 року № 2826, зареєстрованого в Міністерстві юстиції України 24 грудня 2013 року за № 2180/24712 (із змінами) (далі - Положення).</w:t>
      </w:r>
    </w:p>
    <w:p w:rsidR="006D31E0" w:rsidRDefault="006D31E0">
      <w:pPr>
        <w:widowControl w:val="0"/>
        <w:autoSpaceDE w:val="0"/>
        <w:autoSpaceDN w:val="0"/>
        <w:adjustRightInd w:val="0"/>
        <w:spacing w:after="0" w:line="240" w:lineRule="auto"/>
        <w:jc w:val="both"/>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4140"/>
        <w:gridCol w:w="236"/>
        <w:gridCol w:w="1354"/>
        <w:gridCol w:w="57"/>
        <w:gridCol w:w="179"/>
        <w:gridCol w:w="4154"/>
      </w:tblGrid>
      <w:tr w:rsidR="006D31E0">
        <w:trPr>
          <w:trHeight w:val="200"/>
        </w:trPr>
        <w:tc>
          <w:tcPr>
            <w:tcW w:w="4140" w:type="dxa"/>
            <w:tcBorders>
              <w:top w:val="nil"/>
              <w:left w:val="nil"/>
              <w:bottom w:val="single" w:sz="6" w:space="0" w:color="auto"/>
              <w:right w:val="nil"/>
            </w:tcBorders>
            <w:vAlign w:val="bottom"/>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Генеральний  директор</w:t>
            </w:r>
          </w:p>
        </w:tc>
        <w:tc>
          <w:tcPr>
            <w:tcW w:w="216" w:type="dxa"/>
            <w:tcBorders>
              <w:top w:val="nil"/>
              <w:left w:val="nil"/>
              <w:bottom w:val="nil"/>
              <w:right w:val="nil"/>
            </w:tcBorders>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354" w:type="dxa"/>
            <w:tcBorders>
              <w:top w:val="nil"/>
              <w:left w:val="nil"/>
              <w:bottom w:val="single" w:sz="6" w:space="0" w:color="auto"/>
              <w:right w:val="nil"/>
            </w:tcBorders>
            <w:vAlign w:val="bottom"/>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216" w:type="dxa"/>
            <w:gridSpan w:val="2"/>
            <w:tcBorders>
              <w:top w:val="nil"/>
              <w:left w:val="nil"/>
              <w:bottom w:val="nil"/>
              <w:right w:val="nil"/>
            </w:tcBorders>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4154" w:type="dxa"/>
            <w:tcBorders>
              <w:top w:val="nil"/>
              <w:left w:val="nil"/>
              <w:bottom w:val="single" w:sz="6" w:space="0" w:color="auto"/>
              <w:right w:val="nil"/>
            </w:tcBorders>
            <w:vAlign w:val="bottom"/>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Очеретний  В.А.</w:t>
            </w:r>
          </w:p>
        </w:tc>
      </w:tr>
      <w:tr w:rsidR="006D31E0">
        <w:trPr>
          <w:trHeight w:val="200"/>
        </w:trPr>
        <w:tc>
          <w:tcPr>
            <w:tcW w:w="4140" w:type="dxa"/>
            <w:tcBorders>
              <w:top w:val="nil"/>
              <w:left w:val="nil"/>
              <w:bottom w:val="nil"/>
              <w:right w:val="nil"/>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(посада)</w:t>
            </w:r>
          </w:p>
        </w:tc>
        <w:tc>
          <w:tcPr>
            <w:tcW w:w="1620" w:type="dxa"/>
            <w:gridSpan w:val="3"/>
            <w:tcBorders>
              <w:top w:val="nil"/>
              <w:left w:val="nil"/>
              <w:bottom w:val="nil"/>
              <w:right w:val="nil"/>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(підпис)</w:t>
            </w:r>
          </w:p>
        </w:tc>
        <w:tc>
          <w:tcPr>
            <w:tcW w:w="4320" w:type="dxa"/>
            <w:gridSpan w:val="2"/>
            <w:tcBorders>
              <w:top w:val="nil"/>
              <w:left w:val="nil"/>
              <w:bottom w:val="nil"/>
              <w:right w:val="nil"/>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(прізвище та ініціали керівника)</w:t>
            </w:r>
          </w:p>
        </w:tc>
      </w:tr>
    </w:tbl>
    <w:p w:rsidR="006D31E0" w:rsidRDefault="006D31E0">
      <w:pPr>
        <w:widowControl w:val="0"/>
        <w:autoSpaceDE w:val="0"/>
        <w:autoSpaceDN w:val="0"/>
        <w:adjustRightInd w:val="0"/>
        <w:spacing w:after="0" w:line="240" w:lineRule="auto"/>
        <w:rPr>
          <w:rFonts w:ascii="Times New Roman CYR" w:hAnsi="Times New Roman CYR" w:cs="Times New Roman CYR"/>
          <w:sz w:val="20"/>
          <w:szCs w:val="20"/>
        </w:rPr>
      </w:pPr>
    </w:p>
    <w:p w:rsidR="006D31E0" w:rsidRDefault="006D31E0">
      <w:pPr>
        <w:widowControl w:val="0"/>
        <w:autoSpaceDE w:val="0"/>
        <w:autoSpaceDN w:val="0"/>
        <w:adjustRightInd w:val="0"/>
        <w:spacing w:after="0" w:line="240" w:lineRule="auto"/>
        <w:rPr>
          <w:rFonts w:ascii="Times New Roman CYR" w:hAnsi="Times New Roman CYR" w:cs="Times New Roman CYR"/>
          <w:sz w:val="20"/>
          <w:szCs w:val="20"/>
        </w:rPr>
      </w:pPr>
    </w:p>
    <w:p w:rsidR="006D31E0" w:rsidRDefault="002434AC">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Річна інформація емітента цінних паперів (річний звіт)</w:t>
      </w:r>
    </w:p>
    <w:p w:rsidR="006D31E0" w:rsidRDefault="002434AC">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за 2018 рік</w:t>
      </w:r>
    </w:p>
    <w:p w:rsidR="006D31E0" w:rsidRDefault="006D31E0">
      <w:pPr>
        <w:widowControl w:val="0"/>
        <w:autoSpaceDE w:val="0"/>
        <w:autoSpaceDN w:val="0"/>
        <w:adjustRightInd w:val="0"/>
        <w:spacing w:after="0" w:line="240" w:lineRule="auto"/>
        <w:rPr>
          <w:rFonts w:ascii="Times New Roman CYR" w:hAnsi="Times New Roman CYR" w:cs="Times New Roman CYR"/>
          <w:b/>
          <w:bCs/>
          <w:sz w:val="24"/>
          <w:szCs w:val="24"/>
        </w:rPr>
      </w:pPr>
    </w:p>
    <w:p w:rsidR="006D31E0" w:rsidRDefault="002434AC">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I. Загальні відомості</w:t>
      </w:r>
    </w:p>
    <w:p w:rsidR="006D31E0" w:rsidRDefault="006D31E0">
      <w:pPr>
        <w:widowControl w:val="0"/>
        <w:autoSpaceDE w:val="0"/>
        <w:autoSpaceDN w:val="0"/>
        <w:adjustRightInd w:val="0"/>
        <w:spacing w:after="0" w:line="240" w:lineRule="auto"/>
        <w:jc w:val="center"/>
        <w:rPr>
          <w:rFonts w:ascii="Times New Roman CYR" w:hAnsi="Times New Roman CYR" w:cs="Times New Roman CYR"/>
          <w:b/>
          <w:bCs/>
          <w:sz w:val="24"/>
          <w:szCs w:val="24"/>
        </w:rPr>
      </w:pPr>
    </w:p>
    <w:p w:rsidR="006D31E0" w:rsidRPr="00E731A7" w:rsidRDefault="002434AC">
      <w:pPr>
        <w:widowControl w:val="0"/>
        <w:autoSpaceDE w:val="0"/>
        <w:autoSpaceDN w:val="0"/>
        <w:adjustRightInd w:val="0"/>
        <w:spacing w:after="0" w:line="240" w:lineRule="auto"/>
        <w:rPr>
          <w:rFonts w:ascii="Times New Roman CYR" w:hAnsi="Times New Roman CYR" w:cs="Times New Roman CYR"/>
          <w:sz w:val="24"/>
          <w:szCs w:val="24"/>
          <w:lang w:val="uk-UA"/>
        </w:rPr>
      </w:pPr>
      <w:r>
        <w:rPr>
          <w:rFonts w:ascii="Times New Roman CYR" w:hAnsi="Times New Roman CYR" w:cs="Times New Roman CYR"/>
          <w:sz w:val="24"/>
          <w:szCs w:val="24"/>
        </w:rPr>
        <w:t xml:space="preserve">1. Повне найменування емітента: Приватне акцiонерне товариство </w:t>
      </w:r>
      <w:r w:rsidR="00E731A7">
        <w:rPr>
          <w:rFonts w:ascii="Times New Roman CYR" w:hAnsi="Times New Roman CYR" w:cs="Times New Roman CYR"/>
          <w:sz w:val="24"/>
          <w:szCs w:val="24"/>
          <w:lang w:val="uk-UA"/>
        </w:rPr>
        <w:t>«</w:t>
      </w:r>
      <w:r w:rsidR="00E731A7">
        <w:rPr>
          <w:rFonts w:ascii="Times New Roman CYR" w:hAnsi="Times New Roman CYR" w:cs="Times New Roman CYR"/>
          <w:sz w:val="24"/>
          <w:szCs w:val="24"/>
        </w:rPr>
        <w:t>АГРОМАШКОМПЛЕКТ</w:t>
      </w:r>
      <w:r w:rsidR="00E731A7">
        <w:rPr>
          <w:rFonts w:ascii="Times New Roman CYR" w:hAnsi="Times New Roman CYR" w:cs="Times New Roman CYR"/>
          <w:sz w:val="24"/>
          <w:szCs w:val="24"/>
          <w:lang w:val="uk-UA"/>
        </w:rPr>
        <w:t>»</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Організаційно-правова форма: Приватне акціонерне товариство</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Ідентифікаційний код юридичної особи: 00902174</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Місцезнаходження: 21022, Україна, Вінницька обл., Вiнницький р-н, мiсто Вiнниця, вулиця Айвазовського, 2</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Міжміський код, телефон та факс: (0432) 61-41-39, (0432) 67-04-11</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Адреса електронної пошти: prat.agromash@gmail.com</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7. Дата та рішення наглядової ради емітента, яким затверджено річну інформацію, або дата та рішення загальних зборів акціонерів, яким затверджено річну інформацію емітента (за наявності): Рішення наглядов</w:t>
      </w:r>
      <w:r w:rsidR="00E731A7">
        <w:rPr>
          <w:rFonts w:ascii="Times New Roman CYR" w:hAnsi="Times New Roman CYR" w:cs="Times New Roman CYR"/>
          <w:sz w:val="24"/>
          <w:szCs w:val="24"/>
        </w:rPr>
        <w:t>ої ради емітента від 11.04.2019</w:t>
      </w:r>
      <w:r w:rsidR="00E731A7">
        <w:rPr>
          <w:rFonts w:ascii="Times New Roman CYR" w:hAnsi="Times New Roman CYR" w:cs="Times New Roman CYR"/>
          <w:sz w:val="24"/>
          <w:szCs w:val="24"/>
          <w:lang w:val="uk-UA"/>
        </w:rPr>
        <w:t>:</w:t>
      </w:r>
      <w:r>
        <w:rPr>
          <w:rFonts w:ascii="Times New Roman CYR" w:hAnsi="Times New Roman CYR" w:cs="Times New Roman CYR"/>
          <w:sz w:val="24"/>
          <w:szCs w:val="24"/>
        </w:rPr>
        <w:t xml:space="preserve"> Затвердити звiт акцiонерного товариства "Агромашкомплект" за 2018 рiк.</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8. Найменування, ідентифікаційний код юридичної особи, країна реєстрації юридичної особи та номер свідоцтва про включення до Реєстру осіб, уповноважених надавати інформаційні послуги на фондовому ринку, особи, яка здійснює оприлюднення регульованої інформації від імені учасника фондового ринку: </w:t>
      </w:r>
    </w:p>
    <w:p w:rsidR="006D31E0" w:rsidRDefault="006D31E0">
      <w:pPr>
        <w:widowControl w:val="0"/>
        <w:autoSpaceDE w:val="0"/>
        <w:autoSpaceDN w:val="0"/>
        <w:adjustRightInd w:val="0"/>
        <w:spacing w:after="0" w:line="240" w:lineRule="auto"/>
        <w:rPr>
          <w:rFonts w:ascii="Times New Roman CYR" w:hAnsi="Times New Roman CYR" w:cs="Times New Roman CYR"/>
          <w:sz w:val="24"/>
          <w:szCs w:val="24"/>
        </w:rPr>
      </w:pPr>
    </w:p>
    <w:p w:rsidR="006D31E0" w:rsidRDefault="002434AC">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II. Дані про дату та місце оприлюднення річної інформації</w:t>
      </w:r>
    </w:p>
    <w:p w:rsidR="006D31E0" w:rsidRDefault="006D31E0">
      <w:pPr>
        <w:widowControl w:val="0"/>
        <w:autoSpaceDE w:val="0"/>
        <w:autoSpaceDN w:val="0"/>
        <w:adjustRightInd w:val="0"/>
        <w:spacing w:after="0" w:line="240" w:lineRule="auto"/>
        <w:jc w:val="center"/>
        <w:rPr>
          <w:rFonts w:ascii="Times New Roman CYR" w:hAnsi="Times New Roman CYR" w:cs="Times New Roman CYR"/>
          <w:b/>
          <w:bCs/>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4450"/>
        <w:gridCol w:w="2200"/>
        <w:gridCol w:w="3350"/>
      </w:tblGrid>
      <w:tr w:rsidR="006D31E0">
        <w:trPr>
          <w:trHeight w:val="300"/>
        </w:trPr>
        <w:tc>
          <w:tcPr>
            <w:tcW w:w="445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Повідомлення розміщено на власному веб-сайті учасника фондового ринку</w:t>
            </w:r>
          </w:p>
        </w:tc>
        <w:tc>
          <w:tcPr>
            <w:tcW w:w="2200" w:type="dxa"/>
            <w:tcBorders>
              <w:top w:val="nil"/>
              <w:left w:val="nil"/>
              <w:bottom w:val="single" w:sz="6" w:space="0" w:color="auto"/>
              <w:right w:val="nil"/>
            </w:tcBorders>
            <w:vAlign w:val="bottom"/>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http://amk.vn.ua</w:t>
            </w:r>
          </w:p>
        </w:tc>
        <w:tc>
          <w:tcPr>
            <w:tcW w:w="3350" w:type="dxa"/>
            <w:tcBorders>
              <w:top w:val="nil"/>
              <w:left w:val="nil"/>
              <w:bottom w:val="single" w:sz="6" w:space="0" w:color="auto"/>
              <w:right w:val="nil"/>
            </w:tcBorders>
            <w:vAlign w:val="bottom"/>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23.04.2019</w:t>
            </w:r>
          </w:p>
        </w:tc>
      </w:tr>
      <w:tr w:rsidR="006D31E0">
        <w:trPr>
          <w:trHeight w:val="300"/>
        </w:trPr>
        <w:tc>
          <w:tcPr>
            <w:tcW w:w="4450" w:type="dxa"/>
            <w:tcBorders>
              <w:top w:val="nil"/>
              <w:left w:val="nil"/>
              <w:bottom w:val="nil"/>
              <w:right w:val="nil"/>
            </w:tcBorders>
            <w:vAlign w:val="bottom"/>
          </w:tcPr>
          <w:p w:rsidR="006D31E0" w:rsidRDefault="006D31E0">
            <w:pPr>
              <w:widowControl w:val="0"/>
              <w:autoSpaceDE w:val="0"/>
              <w:autoSpaceDN w:val="0"/>
              <w:adjustRightInd w:val="0"/>
              <w:spacing w:after="0" w:line="240" w:lineRule="auto"/>
              <w:rPr>
                <w:rFonts w:ascii="Times New Roman CYR" w:hAnsi="Times New Roman CYR" w:cs="Times New Roman CYR"/>
                <w:sz w:val="20"/>
                <w:szCs w:val="20"/>
              </w:rPr>
            </w:pPr>
          </w:p>
        </w:tc>
        <w:tc>
          <w:tcPr>
            <w:tcW w:w="22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(адреса сторінки)</w:t>
            </w:r>
          </w:p>
        </w:tc>
        <w:tc>
          <w:tcPr>
            <w:tcW w:w="335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(дата)</w:t>
            </w:r>
          </w:p>
        </w:tc>
      </w:tr>
    </w:tbl>
    <w:p w:rsidR="006D31E0" w:rsidRDefault="006D31E0">
      <w:pPr>
        <w:widowControl w:val="0"/>
        <w:autoSpaceDE w:val="0"/>
        <w:autoSpaceDN w:val="0"/>
        <w:adjustRightInd w:val="0"/>
        <w:spacing w:after="0" w:line="240" w:lineRule="auto"/>
        <w:rPr>
          <w:rFonts w:ascii="Times New Roman CYR" w:hAnsi="Times New Roman CYR" w:cs="Times New Roman CYR"/>
          <w:sz w:val="20"/>
          <w:szCs w:val="20"/>
        </w:rPr>
        <w:sectPr w:rsidR="006D31E0">
          <w:pgSz w:w="12240" w:h="15840"/>
          <w:pgMar w:top="850" w:right="850" w:bottom="850" w:left="1400" w:header="720" w:footer="720" w:gutter="0"/>
          <w:cols w:space="720"/>
          <w:noEndnote/>
        </w:sectPr>
      </w:pPr>
    </w:p>
    <w:p w:rsidR="006D31E0" w:rsidRDefault="002434AC">
      <w:pPr>
        <w:widowControl w:val="0"/>
        <w:autoSpaceDE w:val="0"/>
        <w:autoSpaceDN w:val="0"/>
        <w:adjustRightInd w:val="0"/>
        <w:spacing w:after="0" w:line="240" w:lineRule="auto"/>
        <w:jc w:val="center"/>
        <w:rPr>
          <w:rFonts w:ascii="Times New Roman CYR" w:hAnsi="Times New Roman CYR" w:cs="Times New Roman CYR"/>
          <w:sz w:val="28"/>
          <w:szCs w:val="28"/>
        </w:rPr>
      </w:pPr>
      <w:r>
        <w:rPr>
          <w:rFonts w:ascii="Times New Roman CYR" w:hAnsi="Times New Roman CYR" w:cs="Times New Roman CYR"/>
          <w:b/>
          <w:bCs/>
          <w:sz w:val="28"/>
          <w:szCs w:val="28"/>
        </w:rPr>
        <w:lastRenderedPageBreak/>
        <w:t>Зміст</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8"/>
          <w:szCs w:val="28"/>
        </w:rPr>
        <w:tab/>
      </w:r>
      <w:r>
        <w:rPr>
          <w:rFonts w:ascii="Times New Roman CYR" w:hAnsi="Times New Roman CYR" w:cs="Times New Roman CYR"/>
          <w:sz w:val="24"/>
          <w:szCs w:val="24"/>
        </w:rPr>
        <w:t>Відмітьте (Х), якщо відповідна інформація міститься у річній інформації</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9000"/>
        <w:gridCol w:w="1000"/>
      </w:tblGrid>
      <w:tr w:rsidR="006D31E0">
        <w:trPr>
          <w:trHeight w:val="200"/>
        </w:trPr>
        <w:tc>
          <w:tcPr>
            <w:tcW w:w="9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Основні відомості про емітента</w:t>
            </w:r>
          </w:p>
        </w:tc>
        <w:tc>
          <w:tcPr>
            <w:tcW w:w="1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D31E0">
        <w:trPr>
          <w:trHeight w:val="200"/>
        </w:trPr>
        <w:tc>
          <w:tcPr>
            <w:tcW w:w="9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Інформація про одержані ліцензії (дозволи) на окремі види діяльності</w:t>
            </w:r>
          </w:p>
        </w:tc>
        <w:tc>
          <w:tcPr>
            <w:tcW w:w="1000" w:type="dxa"/>
            <w:tcBorders>
              <w:top w:val="nil"/>
              <w:left w:val="nil"/>
              <w:bottom w:val="nil"/>
              <w:right w:val="nil"/>
            </w:tcBorders>
            <w:vAlign w:val="bottom"/>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D31E0">
        <w:trPr>
          <w:trHeight w:val="200"/>
        </w:trPr>
        <w:tc>
          <w:tcPr>
            <w:tcW w:w="9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Відомості про участь емітента в інших юридичних особах</w:t>
            </w:r>
          </w:p>
        </w:tc>
        <w:tc>
          <w:tcPr>
            <w:tcW w:w="1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D31E0">
        <w:trPr>
          <w:trHeight w:val="200"/>
        </w:trPr>
        <w:tc>
          <w:tcPr>
            <w:tcW w:w="9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Інформація щодо посади корпоративного секретаря</w:t>
            </w:r>
          </w:p>
        </w:tc>
        <w:tc>
          <w:tcPr>
            <w:tcW w:w="1000" w:type="dxa"/>
            <w:tcBorders>
              <w:top w:val="nil"/>
              <w:left w:val="nil"/>
              <w:bottom w:val="nil"/>
              <w:right w:val="nil"/>
            </w:tcBorders>
            <w:vAlign w:val="bottom"/>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D31E0">
        <w:trPr>
          <w:trHeight w:val="200"/>
        </w:trPr>
        <w:tc>
          <w:tcPr>
            <w:tcW w:w="9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Інформація про рейтингове агентство</w:t>
            </w:r>
          </w:p>
        </w:tc>
        <w:tc>
          <w:tcPr>
            <w:tcW w:w="1000" w:type="dxa"/>
            <w:tcBorders>
              <w:top w:val="nil"/>
              <w:left w:val="nil"/>
              <w:bottom w:val="nil"/>
              <w:right w:val="nil"/>
            </w:tcBorders>
            <w:vAlign w:val="bottom"/>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D31E0">
        <w:trPr>
          <w:trHeight w:val="200"/>
        </w:trPr>
        <w:tc>
          <w:tcPr>
            <w:tcW w:w="9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Інформація про наявність філіалів або інших відокремлених структурних підрозділів емітента</w:t>
            </w:r>
          </w:p>
        </w:tc>
        <w:tc>
          <w:tcPr>
            <w:tcW w:w="1000" w:type="dxa"/>
            <w:tcBorders>
              <w:top w:val="nil"/>
              <w:left w:val="nil"/>
              <w:bottom w:val="nil"/>
              <w:right w:val="nil"/>
            </w:tcBorders>
            <w:vAlign w:val="bottom"/>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D31E0">
        <w:trPr>
          <w:trHeight w:val="200"/>
        </w:trPr>
        <w:tc>
          <w:tcPr>
            <w:tcW w:w="9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7. Судові справи емітента</w:t>
            </w:r>
          </w:p>
        </w:tc>
        <w:tc>
          <w:tcPr>
            <w:tcW w:w="1000" w:type="dxa"/>
            <w:tcBorders>
              <w:top w:val="nil"/>
              <w:left w:val="nil"/>
              <w:bottom w:val="nil"/>
              <w:right w:val="nil"/>
            </w:tcBorders>
            <w:vAlign w:val="bottom"/>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D31E0">
        <w:trPr>
          <w:trHeight w:val="200"/>
        </w:trPr>
        <w:tc>
          <w:tcPr>
            <w:tcW w:w="9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8. Штрафні санкції емітента</w:t>
            </w:r>
          </w:p>
        </w:tc>
        <w:tc>
          <w:tcPr>
            <w:tcW w:w="1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D31E0">
        <w:trPr>
          <w:trHeight w:val="200"/>
        </w:trPr>
        <w:tc>
          <w:tcPr>
            <w:tcW w:w="9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9. Опис бізнесу</w:t>
            </w:r>
          </w:p>
        </w:tc>
        <w:tc>
          <w:tcPr>
            <w:tcW w:w="1000" w:type="dxa"/>
            <w:tcBorders>
              <w:top w:val="nil"/>
              <w:left w:val="nil"/>
              <w:bottom w:val="nil"/>
              <w:right w:val="nil"/>
            </w:tcBorders>
            <w:vAlign w:val="bottom"/>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D31E0">
        <w:trPr>
          <w:trHeight w:val="200"/>
        </w:trPr>
        <w:tc>
          <w:tcPr>
            <w:tcW w:w="9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10. Інформація про органи управління емітента, його посадових осіб, засновників та/або учасників емітента та відсоток їх акцій (часток, паїв)</w:t>
            </w:r>
          </w:p>
        </w:tc>
        <w:tc>
          <w:tcPr>
            <w:tcW w:w="1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D31E0">
        <w:trPr>
          <w:trHeight w:val="200"/>
        </w:trPr>
        <w:tc>
          <w:tcPr>
            <w:tcW w:w="9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інформація про органи управління</w:t>
            </w:r>
          </w:p>
        </w:tc>
        <w:tc>
          <w:tcPr>
            <w:tcW w:w="1000" w:type="dxa"/>
            <w:tcBorders>
              <w:top w:val="nil"/>
              <w:left w:val="nil"/>
              <w:bottom w:val="nil"/>
              <w:right w:val="nil"/>
            </w:tcBorders>
            <w:vAlign w:val="bottom"/>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D31E0">
        <w:trPr>
          <w:trHeight w:val="200"/>
        </w:trPr>
        <w:tc>
          <w:tcPr>
            <w:tcW w:w="9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інформація про посадових осіб емітента</w:t>
            </w:r>
          </w:p>
        </w:tc>
        <w:tc>
          <w:tcPr>
            <w:tcW w:w="1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D31E0">
        <w:trPr>
          <w:trHeight w:val="200"/>
        </w:trPr>
        <w:tc>
          <w:tcPr>
            <w:tcW w:w="9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інформація щодо освіти та стажу роботи посадових осіб емітента</w:t>
            </w:r>
          </w:p>
        </w:tc>
        <w:tc>
          <w:tcPr>
            <w:tcW w:w="1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D31E0">
        <w:trPr>
          <w:trHeight w:val="200"/>
        </w:trPr>
        <w:tc>
          <w:tcPr>
            <w:tcW w:w="9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інформація про володіння посадовими особами емітента акціями емітента</w:t>
            </w:r>
          </w:p>
        </w:tc>
        <w:tc>
          <w:tcPr>
            <w:tcW w:w="1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D31E0">
        <w:trPr>
          <w:trHeight w:val="200"/>
        </w:trPr>
        <w:tc>
          <w:tcPr>
            <w:tcW w:w="9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інформація про будь-які винагороди або компенсації, які виплачені посадовим особам емітента в разі їх звільнення</w:t>
            </w:r>
          </w:p>
        </w:tc>
        <w:tc>
          <w:tcPr>
            <w:tcW w:w="1000" w:type="dxa"/>
            <w:tcBorders>
              <w:top w:val="nil"/>
              <w:left w:val="nil"/>
              <w:bottom w:val="nil"/>
              <w:right w:val="nil"/>
            </w:tcBorders>
            <w:vAlign w:val="bottom"/>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D31E0">
        <w:trPr>
          <w:trHeight w:val="200"/>
        </w:trPr>
        <w:tc>
          <w:tcPr>
            <w:tcW w:w="9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інформація про засновників та/або учасників емітента, відсоток акцій (часток, паїв)</w:t>
            </w:r>
          </w:p>
        </w:tc>
        <w:tc>
          <w:tcPr>
            <w:tcW w:w="1000" w:type="dxa"/>
            <w:tcBorders>
              <w:top w:val="nil"/>
              <w:left w:val="nil"/>
              <w:bottom w:val="nil"/>
              <w:right w:val="nil"/>
            </w:tcBorders>
            <w:vAlign w:val="bottom"/>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D31E0">
        <w:trPr>
          <w:trHeight w:val="200"/>
        </w:trPr>
        <w:tc>
          <w:tcPr>
            <w:tcW w:w="9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11. Звіт керівництва (звіт про управління)</w:t>
            </w:r>
          </w:p>
        </w:tc>
        <w:tc>
          <w:tcPr>
            <w:tcW w:w="1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D31E0">
        <w:trPr>
          <w:trHeight w:val="200"/>
        </w:trPr>
        <w:tc>
          <w:tcPr>
            <w:tcW w:w="9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вірогідні перспективи подальшого розвитку емітента</w:t>
            </w:r>
          </w:p>
        </w:tc>
        <w:tc>
          <w:tcPr>
            <w:tcW w:w="1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D31E0">
        <w:trPr>
          <w:trHeight w:val="200"/>
        </w:trPr>
        <w:tc>
          <w:tcPr>
            <w:tcW w:w="9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інформація про розвиток емітента</w:t>
            </w:r>
          </w:p>
        </w:tc>
        <w:tc>
          <w:tcPr>
            <w:tcW w:w="1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D31E0">
        <w:trPr>
          <w:trHeight w:val="200"/>
        </w:trPr>
        <w:tc>
          <w:tcPr>
            <w:tcW w:w="9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інформація про укладення деривативів або вчинення правочинів щодо похідних цінних паперів емітентом, якщо це впливає на оцінку його активів, зобов'язань, фінансового стану і доходів або витрат емітента</w:t>
            </w:r>
          </w:p>
        </w:tc>
        <w:tc>
          <w:tcPr>
            <w:tcW w:w="1000" w:type="dxa"/>
            <w:tcBorders>
              <w:top w:val="nil"/>
              <w:left w:val="nil"/>
              <w:bottom w:val="nil"/>
              <w:right w:val="nil"/>
            </w:tcBorders>
            <w:vAlign w:val="bottom"/>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D31E0">
        <w:trPr>
          <w:trHeight w:val="200"/>
        </w:trPr>
        <w:tc>
          <w:tcPr>
            <w:tcW w:w="9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завдання та політика емітента щодо управління фінансовими ризиками, у тому числі політика щодо страхування кожного основного виду прогнозованої операції, для якої використовуються операції хеджування</w:t>
            </w:r>
          </w:p>
        </w:tc>
        <w:tc>
          <w:tcPr>
            <w:tcW w:w="1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D31E0">
        <w:trPr>
          <w:trHeight w:val="200"/>
        </w:trPr>
        <w:tc>
          <w:tcPr>
            <w:tcW w:w="9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інформація про схильність емітента до цінових ризиків, кредитного ризику, ризику ліквідності та/або ризику грошових потоків</w:t>
            </w:r>
          </w:p>
        </w:tc>
        <w:tc>
          <w:tcPr>
            <w:tcW w:w="1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D31E0">
        <w:trPr>
          <w:trHeight w:val="200"/>
        </w:trPr>
        <w:tc>
          <w:tcPr>
            <w:tcW w:w="9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звіт про корпоративне управління</w:t>
            </w:r>
          </w:p>
        </w:tc>
        <w:tc>
          <w:tcPr>
            <w:tcW w:w="1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D31E0">
        <w:trPr>
          <w:trHeight w:val="200"/>
        </w:trPr>
        <w:tc>
          <w:tcPr>
            <w:tcW w:w="9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власний кодекс корпоративного управління, яким керується емітент</w:t>
            </w:r>
          </w:p>
        </w:tc>
        <w:tc>
          <w:tcPr>
            <w:tcW w:w="1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D31E0">
        <w:trPr>
          <w:trHeight w:val="200"/>
        </w:trPr>
        <w:tc>
          <w:tcPr>
            <w:tcW w:w="9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кодекс корпоративного управління фондової біржі, об'єднання юридичних осіб або інший кодекс корпоративного управління, який емітент добровільно вирішив застосовувати</w:t>
            </w:r>
          </w:p>
        </w:tc>
        <w:tc>
          <w:tcPr>
            <w:tcW w:w="1000" w:type="dxa"/>
            <w:tcBorders>
              <w:top w:val="nil"/>
              <w:left w:val="nil"/>
              <w:bottom w:val="nil"/>
              <w:right w:val="nil"/>
            </w:tcBorders>
            <w:vAlign w:val="bottom"/>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D31E0">
        <w:trPr>
          <w:trHeight w:val="200"/>
        </w:trPr>
        <w:tc>
          <w:tcPr>
            <w:tcW w:w="9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інформація про практику корпоративного управління, застосовувану понад визначені законодавством вимоги</w:t>
            </w:r>
          </w:p>
        </w:tc>
        <w:tc>
          <w:tcPr>
            <w:tcW w:w="1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D31E0">
        <w:trPr>
          <w:trHeight w:val="200"/>
        </w:trPr>
        <w:tc>
          <w:tcPr>
            <w:tcW w:w="9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інформація про проведені загальні збори акціонерів (учасників)</w:t>
            </w:r>
          </w:p>
        </w:tc>
        <w:tc>
          <w:tcPr>
            <w:tcW w:w="1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D31E0">
        <w:trPr>
          <w:trHeight w:val="200"/>
        </w:trPr>
        <w:tc>
          <w:tcPr>
            <w:tcW w:w="9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інформація про наглядову раду</w:t>
            </w:r>
          </w:p>
        </w:tc>
        <w:tc>
          <w:tcPr>
            <w:tcW w:w="1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D31E0">
        <w:trPr>
          <w:trHeight w:val="200"/>
        </w:trPr>
        <w:tc>
          <w:tcPr>
            <w:tcW w:w="9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інформація про виконавчий орган</w:t>
            </w:r>
          </w:p>
        </w:tc>
        <w:tc>
          <w:tcPr>
            <w:tcW w:w="1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D31E0">
        <w:trPr>
          <w:trHeight w:val="200"/>
        </w:trPr>
        <w:tc>
          <w:tcPr>
            <w:tcW w:w="9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опис основних характеристик систем внутрішнього контролю і управління ризиками емітент</w:t>
            </w:r>
          </w:p>
        </w:tc>
        <w:tc>
          <w:tcPr>
            <w:tcW w:w="1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D31E0">
        <w:trPr>
          <w:trHeight w:val="200"/>
        </w:trPr>
        <w:tc>
          <w:tcPr>
            <w:tcW w:w="9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перелік осіб, які прямо або опосередковано є власниками значного пакета акцій емітента</w:t>
            </w:r>
          </w:p>
        </w:tc>
        <w:tc>
          <w:tcPr>
            <w:tcW w:w="1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D31E0">
        <w:trPr>
          <w:trHeight w:val="200"/>
        </w:trPr>
        <w:tc>
          <w:tcPr>
            <w:tcW w:w="9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інформація про будь-які обмеження прав участі та голосування акціонерів (учасників) на загальних зборах емітента</w:t>
            </w:r>
          </w:p>
        </w:tc>
        <w:tc>
          <w:tcPr>
            <w:tcW w:w="1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D31E0">
        <w:trPr>
          <w:trHeight w:val="200"/>
        </w:trPr>
        <w:tc>
          <w:tcPr>
            <w:tcW w:w="9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порядок призначення та звільнення посадових осіб емітента</w:t>
            </w:r>
          </w:p>
        </w:tc>
        <w:tc>
          <w:tcPr>
            <w:tcW w:w="1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D31E0">
        <w:trPr>
          <w:trHeight w:val="200"/>
        </w:trPr>
        <w:tc>
          <w:tcPr>
            <w:tcW w:w="9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повноваження посадових осіб емітента</w:t>
            </w:r>
          </w:p>
        </w:tc>
        <w:tc>
          <w:tcPr>
            <w:tcW w:w="1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D31E0">
        <w:trPr>
          <w:trHeight w:val="200"/>
        </w:trPr>
        <w:tc>
          <w:tcPr>
            <w:tcW w:w="9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lastRenderedPageBreak/>
              <w:t>12. Інформація про власників пакетів 5 і більше відсотків акцій із зазначенням відсотка, кількості, типу та/або класу належних їм акцій</w:t>
            </w:r>
          </w:p>
        </w:tc>
        <w:tc>
          <w:tcPr>
            <w:tcW w:w="1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D31E0">
        <w:trPr>
          <w:trHeight w:val="200"/>
        </w:trPr>
        <w:tc>
          <w:tcPr>
            <w:tcW w:w="9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13. Інформація про зміну акціонерів, яким належать голосуючі акції, розмір пакета яких стає більшим, меншим або рівним пороговому значенню пакета акцій</w:t>
            </w:r>
          </w:p>
        </w:tc>
        <w:tc>
          <w:tcPr>
            <w:tcW w:w="1000" w:type="dxa"/>
            <w:tcBorders>
              <w:top w:val="nil"/>
              <w:left w:val="nil"/>
              <w:bottom w:val="nil"/>
              <w:right w:val="nil"/>
            </w:tcBorders>
            <w:vAlign w:val="bottom"/>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D31E0">
        <w:trPr>
          <w:trHeight w:val="200"/>
        </w:trPr>
        <w:tc>
          <w:tcPr>
            <w:tcW w:w="9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14. Інформація про зміну осіб, яким належить право голосу за акціями, сумарна кількість прав за якими стає більшою, меншою або рівною пороговому значенню пакета акцій</w:t>
            </w:r>
          </w:p>
        </w:tc>
        <w:tc>
          <w:tcPr>
            <w:tcW w:w="1000" w:type="dxa"/>
            <w:tcBorders>
              <w:top w:val="nil"/>
              <w:left w:val="nil"/>
              <w:bottom w:val="nil"/>
              <w:right w:val="nil"/>
            </w:tcBorders>
            <w:vAlign w:val="bottom"/>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D31E0">
        <w:trPr>
          <w:trHeight w:val="200"/>
        </w:trPr>
        <w:tc>
          <w:tcPr>
            <w:tcW w:w="9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15. Інформація про зміну осіб, які є власниками фінансових інструментів, пов'язаних з голосуючими акціями акціонерного товариства, сумарна кількість прав за якими стає більшою, меншою або рівною пороговому значенню пакета акцій</w:t>
            </w:r>
          </w:p>
        </w:tc>
        <w:tc>
          <w:tcPr>
            <w:tcW w:w="1000" w:type="dxa"/>
            <w:tcBorders>
              <w:top w:val="nil"/>
              <w:left w:val="nil"/>
              <w:bottom w:val="nil"/>
              <w:right w:val="nil"/>
            </w:tcBorders>
            <w:vAlign w:val="bottom"/>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D31E0">
        <w:trPr>
          <w:trHeight w:val="200"/>
        </w:trPr>
        <w:tc>
          <w:tcPr>
            <w:tcW w:w="9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16. Інформація про структуру капіталу, в тому числі із зазначенням типів та класів акцій, а також прав та обов'язків акціонерів (учасників)</w:t>
            </w:r>
          </w:p>
        </w:tc>
        <w:tc>
          <w:tcPr>
            <w:tcW w:w="1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D31E0">
        <w:trPr>
          <w:trHeight w:val="200"/>
        </w:trPr>
        <w:tc>
          <w:tcPr>
            <w:tcW w:w="9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17. Інформація про цінні папери емітента (вид, форма випуску, тип, кількість), наявність публічної пропозиції та/або допуску до торгів на фондовій біржі в частині включення до біржового реєстру</w:t>
            </w:r>
          </w:p>
        </w:tc>
        <w:tc>
          <w:tcPr>
            <w:tcW w:w="1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D31E0">
        <w:trPr>
          <w:trHeight w:val="200"/>
        </w:trPr>
        <w:tc>
          <w:tcPr>
            <w:tcW w:w="9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інформація про випуски акцій емітента</w:t>
            </w:r>
          </w:p>
        </w:tc>
        <w:tc>
          <w:tcPr>
            <w:tcW w:w="1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D31E0">
        <w:trPr>
          <w:trHeight w:val="200"/>
        </w:trPr>
        <w:tc>
          <w:tcPr>
            <w:tcW w:w="9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інформація про облігації емітента</w:t>
            </w:r>
          </w:p>
        </w:tc>
        <w:tc>
          <w:tcPr>
            <w:tcW w:w="1000" w:type="dxa"/>
            <w:tcBorders>
              <w:top w:val="nil"/>
              <w:left w:val="nil"/>
              <w:bottom w:val="nil"/>
              <w:right w:val="nil"/>
            </w:tcBorders>
            <w:vAlign w:val="bottom"/>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D31E0">
        <w:trPr>
          <w:trHeight w:val="200"/>
        </w:trPr>
        <w:tc>
          <w:tcPr>
            <w:tcW w:w="9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інформація про інші цінні папери, випущені емітентом</w:t>
            </w:r>
          </w:p>
        </w:tc>
        <w:tc>
          <w:tcPr>
            <w:tcW w:w="1000" w:type="dxa"/>
            <w:tcBorders>
              <w:top w:val="nil"/>
              <w:left w:val="nil"/>
              <w:bottom w:val="nil"/>
              <w:right w:val="nil"/>
            </w:tcBorders>
            <w:vAlign w:val="bottom"/>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D31E0">
        <w:trPr>
          <w:trHeight w:val="200"/>
        </w:trPr>
        <w:tc>
          <w:tcPr>
            <w:tcW w:w="9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інформація про похідні цінні папери емітента</w:t>
            </w:r>
          </w:p>
        </w:tc>
        <w:tc>
          <w:tcPr>
            <w:tcW w:w="1000" w:type="dxa"/>
            <w:tcBorders>
              <w:top w:val="nil"/>
              <w:left w:val="nil"/>
              <w:bottom w:val="nil"/>
              <w:right w:val="nil"/>
            </w:tcBorders>
            <w:vAlign w:val="bottom"/>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D31E0">
        <w:trPr>
          <w:trHeight w:val="200"/>
        </w:trPr>
        <w:tc>
          <w:tcPr>
            <w:tcW w:w="9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інформація про забезпечення випуску боргових цінних паперів</w:t>
            </w:r>
          </w:p>
        </w:tc>
        <w:tc>
          <w:tcPr>
            <w:tcW w:w="1000" w:type="dxa"/>
            <w:tcBorders>
              <w:top w:val="nil"/>
              <w:left w:val="nil"/>
              <w:bottom w:val="nil"/>
              <w:right w:val="nil"/>
            </w:tcBorders>
            <w:vAlign w:val="bottom"/>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D31E0">
        <w:trPr>
          <w:trHeight w:val="200"/>
        </w:trPr>
        <w:tc>
          <w:tcPr>
            <w:tcW w:w="9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інформація про придбання власних акцій емітентом протягом звітного періоду</w:t>
            </w:r>
          </w:p>
        </w:tc>
        <w:tc>
          <w:tcPr>
            <w:tcW w:w="1000" w:type="dxa"/>
            <w:tcBorders>
              <w:top w:val="nil"/>
              <w:left w:val="nil"/>
              <w:bottom w:val="nil"/>
              <w:right w:val="nil"/>
            </w:tcBorders>
            <w:vAlign w:val="bottom"/>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D31E0">
        <w:trPr>
          <w:trHeight w:val="200"/>
        </w:trPr>
        <w:tc>
          <w:tcPr>
            <w:tcW w:w="9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18. Звіт про стан об'єкта нерухомості (у разі емісії цільових облігацій підприємств, виконання зобов'язань за якими здійснюється шляхом передання об'єкта (частини об'єкта) житлового будівництва)</w:t>
            </w:r>
          </w:p>
        </w:tc>
        <w:tc>
          <w:tcPr>
            <w:tcW w:w="1000" w:type="dxa"/>
            <w:tcBorders>
              <w:top w:val="nil"/>
              <w:left w:val="nil"/>
              <w:bottom w:val="nil"/>
              <w:right w:val="nil"/>
            </w:tcBorders>
            <w:vAlign w:val="bottom"/>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D31E0">
        <w:trPr>
          <w:trHeight w:val="200"/>
        </w:trPr>
        <w:tc>
          <w:tcPr>
            <w:tcW w:w="9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19. Інформація про наявність у власності працівників емітента цінних паперів (крім акцій) такого емітента</w:t>
            </w:r>
          </w:p>
        </w:tc>
        <w:tc>
          <w:tcPr>
            <w:tcW w:w="1000" w:type="dxa"/>
            <w:tcBorders>
              <w:top w:val="nil"/>
              <w:left w:val="nil"/>
              <w:bottom w:val="nil"/>
              <w:right w:val="nil"/>
            </w:tcBorders>
            <w:vAlign w:val="bottom"/>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D31E0">
        <w:trPr>
          <w:trHeight w:val="200"/>
        </w:trPr>
        <w:tc>
          <w:tcPr>
            <w:tcW w:w="9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20. Інформація про наявність у власності працівників емітента акцій у розмірі понад 0,1 відсотка розміру статутного капіталу</w:t>
            </w:r>
          </w:p>
        </w:tc>
        <w:tc>
          <w:tcPr>
            <w:tcW w:w="1000" w:type="dxa"/>
            <w:tcBorders>
              <w:top w:val="nil"/>
              <w:left w:val="nil"/>
              <w:bottom w:val="nil"/>
              <w:right w:val="nil"/>
            </w:tcBorders>
            <w:vAlign w:val="bottom"/>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D31E0">
        <w:trPr>
          <w:trHeight w:val="200"/>
        </w:trPr>
        <w:tc>
          <w:tcPr>
            <w:tcW w:w="9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21. Інформація про будь-які обмеження щодо обігу цінних паперів емітента, в тому числі необхідність отримання від емітента або інших власників цінних паперів згоди на відчуження таких цінних паперів</w:t>
            </w:r>
          </w:p>
        </w:tc>
        <w:tc>
          <w:tcPr>
            <w:tcW w:w="1000" w:type="dxa"/>
            <w:tcBorders>
              <w:top w:val="nil"/>
              <w:left w:val="nil"/>
              <w:bottom w:val="nil"/>
              <w:right w:val="nil"/>
            </w:tcBorders>
            <w:vAlign w:val="bottom"/>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D31E0">
        <w:trPr>
          <w:trHeight w:val="200"/>
        </w:trPr>
        <w:tc>
          <w:tcPr>
            <w:tcW w:w="9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22. Інформація про загальну кількість голосуючих акцій та кількість голосуючих акцій, права голосу за якими обмежено, а також кількість голосуючих акцій, права голосу за якими за результатами обмеження таких прав передано іншій особі</w:t>
            </w:r>
          </w:p>
        </w:tc>
        <w:tc>
          <w:tcPr>
            <w:tcW w:w="1000" w:type="dxa"/>
            <w:tcBorders>
              <w:top w:val="nil"/>
              <w:left w:val="nil"/>
              <w:bottom w:val="nil"/>
              <w:right w:val="nil"/>
            </w:tcBorders>
            <w:vAlign w:val="bottom"/>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D31E0">
        <w:trPr>
          <w:trHeight w:val="200"/>
        </w:trPr>
        <w:tc>
          <w:tcPr>
            <w:tcW w:w="9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23. Інформація про виплату дивідендів та інших доходів за цінними паперами</w:t>
            </w:r>
          </w:p>
        </w:tc>
        <w:tc>
          <w:tcPr>
            <w:tcW w:w="1000" w:type="dxa"/>
            <w:tcBorders>
              <w:top w:val="nil"/>
              <w:left w:val="nil"/>
              <w:bottom w:val="nil"/>
              <w:right w:val="nil"/>
            </w:tcBorders>
            <w:vAlign w:val="bottom"/>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D31E0">
        <w:trPr>
          <w:trHeight w:val="200"/>
        </w:trPr>
        <w:tc>
          <w:tcPr>
            <w:tcW w:w="9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24. Інформація про господарську та фінансову діяльність емітента</w:t>
            </w:r>
          </w:p>
        </w:tc>
        <w:tc>
          <w:tcPr>
            <w:tcW w:w="1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D31E0">
        <w:trPr>
          <w:trHeight w:val="200"/>
        </w:trPr>
        <w:tc>
          <w:tcPr>
            <w:tcW w:w="9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інформація про основні засоби емітента (за залишковою вартістю)</w:t>
            </w:r>
          </w:p>
        </w:tc>
        <w:tc>
          <w:tcPr>
            <w:tcW w:w="1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D31E0">
        <w:trPr>
          <w:trHeight w:val="200"/>
        </w:trPr>
        <w:tc>
          <w:tcPr>
            <w:tcW w:w="9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інформація щодо вартості чистих активів емітента</w:t>
            </w:r>
          </w:p>
        </w:tc>
        <w:tc>
          <w:tcPr>
            <w:tcW w:w="1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D31E0">
        <w:trPr>
          <w:trHeight w:val="200"/>
        </w:trPr>
        <w:tc>
          <w:tcPr>
            <w:tcW w:w="9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інформація про зобов'язання емітента</w:t>
            </w:r>
          </w:p>
        </w:tc>
        <w:tc>
          <w:tcPr>
            <w:tcW w:w="1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D31E0">
        <w:trPr>
          <w:trHeight w:val="200"/>
        </w:trPr>
        <w:tc>
          <w:tcPr>
            <w:tcW w:w="9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інформація про обсяги виробництва та реалізації основних видів продукції</w:t>
            </w:r>
          </w:p>
        </w:tc>
        <w:tc>
          <w:tcPr>
            <w:tcW w:w="1000" w:type="dxa"/>
            <w:tcBorders>
              <w:top w:val="nil"/>
              <w:left w:val="nil"/>
              <w:bottom w:val="nil"/>
              <w:right w:val="nil"/>
            </w:tcBorders>
            <w:vAlign w:val="bottom"/>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D31E0">
        <w:trPr>
          <w:trHeight w:val="200"/>
        </w:trPr>
        <w:tc>
          <w:tcPr>
            <w:tcW w:w="9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інформація про собівартість реалізованої продукції</w:t>
            </w:r>
          </w:p>
        </w:tc>
        <w:tc>
          <w:tcPr>
            <w:tcW w:w="1000" w:type="dxa"/>
            <w:tcBorders>
              <w:top w:val="nil"/>
              <w:left w:val="nil"/>
              <w:bottom w:val="nil"/>
              <w:right w:val="nil"/>
            </w:tcBorders>
            <w:vAlign w:val="bottom"/>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D31E0">
        <w:trPr>
          <w:trHeight w:val="200"/>
        </w:trPr>
        <w:tc>
          <w:tcPr>
            <w:tcW w:w="9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інформація про осіб, послугами яких користується емітент</w:t>
            </w:r>
          </w:p>
        </w:tc>
        <w:tc>
          <w:tcPr>
            <w:tcW w:w="1000" w:type="dxa"/>
            <w:tcBorders>
              <w:top w:val="nil"/>
              <w:left w:val="nil"/>
              <w:bottom w:val="nil"/>
              <w:right w:val="nil"/>
            </w:tcBorders>
            <w:vAlign w:val="bottom"/>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D31E0">
        <w:trPr>
          <w:trHeight w:val="200"/>
        </w:trPr>
        <w:tc>
          <w:tcPr>
            <w:tcW w:w="9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25. Інформація про прийняття рішення про попереднє надання згоди на вчинення значних правочинів</w:t>
            </w:r>
          </w:p>
        </w:tc>
        <w:tc>
          <w:tcPr>
            <w:tcW w:w="1000" w:type="dxa"/>
            <w:tcBorders>
              <w:top w:val="nil"/>
              <w:left w:val="nil"/>
              <w:bottom w:val="nil"/>
              <w:right w:val="nil"/>
            </w:tcBorders>
            <w:vAlign w:val="bottom"/>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D31E0">
        <w:trPr>
          <w:trHeight w:val="200"/>
        </w:trPr>
        <w:tc>
          <w:tcPr>
            <w:tcW w:w="9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26. Інформація вчинення значних правочинів</w:t>
            </w:r>
          </w:p>
        </w:tc>
        <w:tc>
          <w:tcPr>
            <w:tcW w:w="1000" w:type="dxa"/>
            <w:tcBorders>
              <w:top w:val="nil"/>
              <w:left w:val="nil"/>
              <w:bottom w:val="nil"/>
              <w:right w:val="nil"/>
            </w:tcBorders>
            <w:vAlign w:val="bottom"/>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D31E0">
        <w:trPr>
          <w:trHeight w:val="200"/>
        </w:trPr>
        <w:tc>
          <w:tcPr>
            <w:tcW w:w="9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27. Інформація про вчинення правочинів, щодо вчинення яких є заінтересованість</w:t>
            </w:r>
          </w:p>
        </w:tc>
        <w:tc>
          <w:tcPr>
            <w:tcW w:w="1000" w:type="dxa"/>
            <w:tcBorders>
              <w:top w:val="nil"/>
              <w:left w:val="nil"/>
              <w:bottom w:val="nil"/>
              <w:right w:val="nil"/>
            </w:tcBorders>
            <w:vAlign w:val="bottom"/>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D31E0">
        <w:trPr>
          <w:trHeight w:val="200"/>
        </w:trPr>
        <w:tc>
          <w:tcPr>
            <w:tcW w:w="9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28. Інформація про осіб, заінтересованих у вчиненні товариством правочинів із заінтересованістю, та обставини, існування яких створює заінтересованість</w:t>
            </w:r>
          </w:p>
        </w:tc>
        <w:tc>
          <w:tcPr>
            <w:tcW w:w="1000" w:type="dxa"/>
            <w:tcBorders>
              <w:top w:val="nil"/>
              <w:left w:val="nil"/>
              <w:bottom w:val="nil"/>
              <w:right w:val="nil"/>
            </w:tcBorders>
            <w:vAlign w:val="bottom"/>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D31E0">
        <w:trPr>
          <w:trHeight w:val="200"/>
        </w:trPr>
        <w:tc>
          <w:tcPr>
            <w:tcW w:w="9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29. Річна фінансова звітність</w:t>
            </w:r>
          </w:p>
        </w:tc>
        <w:tc>
          <w:tcPr>
            <w:tcW w:w="1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D31E0">
        <w:trPr>
          <w:trHeight w:val="200"/>
        </w:trPr>
        <w:tc>
          <w:tcPr>
            <w:tcW w:w="9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30. Аудиторський звіт незалежного аудитора, наданий за результатами аудиту фінансової звітності емітента аудитором (аудиторською фірмою)</w:t>
            </w:r>
          </w:p>
        </w:tc>
        <w:tc>
          <w:tcPr>
            <w:tcW w:w="1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D31E0">
        <w:trPr>
          <w:trHeight w:val="200"/>
        </w:trPr>
        <w:tc>
          <w:tcPr>
            <w:tcW w:w="9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lastRenderedPageBreak/>
              <w:t>31. Річна фінансова звітність поручителя (страховика/гаранта), що здійснює забезпечення випуску боргових цінних паперів (за кожним суб'єктом забезпечення окремо)</w:t>
            </w:r>
          </w:p>
        </w:tc>
        <w:tc>
          <w:tcPr>
            <w:tcW w:w="1000" w:type="dxa"/>
            <w:tcBorders>
              <w:top w:val="nil"/>
              <w:left w:val="nil"/>
              <w:bottom w:val="nil"/>
              <w:right w:val="nil"/>
            </w:tcBorders>
            <w:vAlign w:val="bottom"/>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D31E0">
        <w:trPr>
          <w:trHeight w:val="200"/>
        </w:trPr>
        <w:tc>
          <w:tcPr>
            <w:tcW w:w="9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32. Твердження щодо річної інформації</w:t>
            </w:r>
          </w:p>
        </w:tc>
        <w:tc>
          <w:tcPr>
            <w:tcW w:w="1000" w:type="dxa"/>
            <w:tcBorders>
              <w:top w:val="nil"/>
              <w:left w:val="nil"/>
              <w:bottom w:val="nil"/>
              <w:right w:val="nil"/>
            </w:tcBorders>
            <w:vAlign w:val="bottom"/>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D31E0">
        <w:trPr>
          <w:trHeight w:val="200"/>
        </w:trPr>
        <w:tc>
          <w:tcPr>
            <w:tcW w:w="9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33. Інформація про акціонерні або корпоративні договори, укладені акціонерами (учасниками) такого емітента, яка наявна в емітента</w:t>
            </w:r>
          </w:p>
        </w:tc>
        <w:tc>
          <w:tcPr>
            <w:tcW w:w="1000" w:type="dxa"/>
            <w:tcBorders>
              <w:top w:val="nil"/>
              <w:left w:val="nil"/>
              <w:bottom w:val="nil"/>
              <w:right w:val="nil"/>
            </w:tcBorders>
            <w:vAlign w:val="bottom"/>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D31E0">
        <w:trPr>
          <w:trHeight w:val="200"/>
        </w:trPr>
        <w:tc>
          <w:tcPr>
            <w:tcW w:w="9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34. Інформація про будь-які договори та/або правочини, умовою чинності яких є незмінність осіб, які здійснюють контроль над емітентом</w:t>
            </w:r>
          </w:p>
        </w:tc>
        <w:tc>
          <w:tcPr>
            <w:tcW w:w="1000" w:type="dxa"/>
            <w:tcBorders>
              <w:top w:val="nil"/>
              <w:left w:val="nil"/>
              <w:bottom w:val="nil"/>
              <w:right w:val="nil"/>
            </w:tcBorders>
            <w:vAlign w:val="bottom"/>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D31E0">
        <w:trPr>
          <w:trHeight w:val="200"/>
        </w:trPr>
        <w:tc>
          <w:tcPr>
            <w:tcW w:w="9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35. Відомості щодо особливої інформації та інформації про іпотечні цінні папери, що виникала протягом звітного періоду</w:t>
            </w:r>
          </w:p>
        </w:tc>
        <w:tc>
          <w:tcPr>
            <w:tcW w:w="1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D31E0">
        <w:trPr>
          <w:trHeight w:val="200"/>
        </w:trPr>
        <w:tc>
          <w:tcPr>
            <w:tcW w:w="9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36. Інформація про випуски іпотечних облігацій</w:t>
            </w:r>
          </w:p>
        </w:tc>
        <w:tc>
          <w:tcPr>
            <w:tcW w:w="1000" w:type="dxa"/>
            <w:tcBorders>
              <w:top w:val="nil"/>
              <w:left w:val="nil"/>
              <w:bottom w:val="nil"/>
              <w:right w:val="nil"/>
            </w:tcBorders>
            <w:vAlign w:val="bottom"/>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D31E0">
        <w:trPr>
          <w:trHeight w:val="200"/>
        </w:trPr>
        <w:tc>
          <w:tcPr>
            <w:tcW w:w="9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37. Інформація про склад, структуру і розмір іпотечного покриття</w:t>
            </w:r>
          </w:p>
        </w:tc>
        <w:tc>
          <w:tcPr>
            <w:tcW w:w="1000" w:type="dxa"/>
            <w:tcBorders>
              <w:top w:val="nil"/>
              <w:left w:val="nil"/>
              <w:bottom w:val="nil"/>
              <w:right w:val="nil"/>
            </w:tcBorders>
            <w:vAlign w:val="bottom"/>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D31E0">
        <w:trPr>
          <w:trHeight w:val="200"/>
        </w:trPr>
        <w:tc>
          <w:tcPr>
            <w:tcW w:w="9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інформація про розмір іпотечного покриття та його співвідношення з розміром (сумою) зобов'язань за іпотечними облігаціями з цим іпотечним покриттям</w:t>
            </w:r>
          </w:p>
        </w:tc>
        <w:tc>
          <w:tcPr>
            <w:tcW w:w="1000" w:type="dxa"/>
            <w:tcBorders>
              <w:top w:val="nil"/>
              <w:left w:val="nil"/>
              <w:bottom w:val="nil"/>
              <w:right w:val="nil"/>
            </w:tcBorders>
            <w:vAlign w:val="bottom"/>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D31E0">
        <w:trPr>
          <w:trHeight w:val="200"/>
        </w:trPr>
        <w:tc>
          <w:tcPr>
            <w:tcW w:w="9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інформація щодо співвідношення розміру іпотечного покриття з розміром (сумою) зобов'язань за іпотечними облігаціями з цим іпотечним покриттям на кожну дату після змін іпотечних активів у складі іпотечного покриття, які відбулися протягом звітного періоду</w:t>
            </w:r>
          </w:p>
        </w:tc>
        <w:tc>
          <w:tcPr>
            <w:tcW w:w="1000" w:type="dxa"/>
            <w:tcBorders>
              <w:top w:val="nil"/>
              <w:left w:val="nil"/>
              <w:bottom w:val="nil"/>
              <w:right w:val="nil"/>
            </w:tcBorders>
            <w:vAlign w:val="bottom"/>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D31E0">
        <w:trPr>
          <w:trHeight w:val="200"/>
        </w:trPr>
        <w:tc>
          <w:tcPr>
            <w:tcW w:w="9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інформація про заміни іпотечних активів у складі іпотечного покриття або включення нових іпотечних активів до складу іпотечного покриття</w:t>
            </w:r>
          </w:p>
        </w:tc>
        <w:tc>
          <w:tcPr>
            <w:tcW w:w="1000" w:type="dxa"/>
            <w:tcBorders>
              <w:top w:val="nil"/>
              <w:left w:val="nil"/>
              <w:bottom w:val="nil"/>
              <w:right w:val="nil"/>
            </w:tcBorders>
            <w:vAlign w:val="bottom"/>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D31E0">
        <w:trPr>
          <w:trHeight w:val="200"/>
        </w:trPr>
        <w:tc>
          <w:tcPr>
            <w:tcW w:w="9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відомості про структуру іпотечного покриття іпотечних облігацій за видами іпотечних активів та інших активів на кінець звітного періоду</w:t>
            </w:r>
          </w:p>
        </w:tc>
        <w:tc>
          <w:tcPr>
            <w:tcW w:w="1000" w:type="dxa"/>
            <w:tcBorders>
              <w:top w:val="nil"/>
              <w:left w:val="nil"/>
              <w:bottom w:val="nil"/>
              <w:right w:val="nil"/>
            </w:tcBorders>
            <w:vAlign w:val="bottom"/>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D31E0">
        <w:trPr>
          <w:trHeight w:val="200"/>
        </w:trPr>
        <w:tc>
          <w:tcPr>
            <w:tcW w:w="9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відомості щодо підстав виникнення у емітента іпотечних облігацій прав на іпотечні активи, які складають іпотечне покриття станом на кінець звітного року</w:t>
            </w:r>
          </w:p>
        </w:tc>
        <w:tc>
          <w:tcPr>
            <w:tcW w:w="1000" w:type="dxa"/>
            <w:tcBorders>
              <w:top w:val="nil"/>
              <w:left w:val="nil"/>
              <w:bottom w:val="nil"/>
              <w:right w:val="nil"/>
            </w:tcBorders>
            <w:vAlign w:val="bottom"/>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D31E0">
        <w:trPr>
          <w:trHeight w:val="200"/>
        </w:trPr>
        <w:tc>
          <w:tcPr>
            <w:tcW w:w="9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38. Інформація про наявність прострочених боржником строків сплати чергових платежів за кредитними договорами (договорами позики), права вимоги за якими забезпечено іпотеками, які включено до складу іпотечного покриття</w:t>
            </w:r>
          </w:p>
        </w:tc>
        <w:tc>
          <w:tcPr>
            <w:tcW w:w="1000" w:type="dxa"/>
            <w:tcBorders>
              <w:top w:val="nil"/>
              <w:left w:val="nil"/>
              <w:bottom w:val="nil"/>
              <w:right w:val="nil"/>
            </w:tcBorders>
            <w:vAlign w:val="bottom"/>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D31E0">
        <w:trPr>
          <w:trHeight w:val="200"/>
        </w:trPr>
        <w:tc>
          <w:tcPr>
            <w:tcW w:w="9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39. Інформація про випуски іпотечних сертифікатів</w:t>
            </w:r>
          </w:p>
        </w:tc>
        <w:tc>
          <w:tcPr>
            <w:tcW w:w="1000" w:type="dxa"/>
            <w:tcBorders>
              <w:top w:val="nil"/>
              <w:left w:val="nil"/>
              <w:bottom w:val="nil"/>
              <w:right w:val="nil"/>
            </w:tcBorders>
            <w:vAlign w:val="bottom"/>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D31E0">
        <w:trPr>
          <w:trHeight w:val="200"/>
        </w:trPr>
        <w:tc>
          <w:tcPr>
            <w:tcW w:w="9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40. Інформація щодо реєстру іпотечних активів</w:t>
            </w:r>
          </w:p>
        </w:tc>
        <w:tc>
          <w:tcPr>
            <w:tcW w:w="1000" w:type="dxa"/>
            <w:tcBorders>
              <w:top w:val="nil"/>
              <w:left w:val="nil"/>
              <w:bottom w:val="nil"/>
              <w:right w:val="nil"/>
            </w:tcBorders>
            <w:vAlign w:val="bottom"/>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D31E0">
        <w:trPr>
          <w:trHeight w:val="200"/>
        </w:trPr>
        <w:tc>
          <w:tcPr>
            <w:tcW w:w="9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41. Основні відомості про ФОН</w:t>
            </w:r>
          </w:p>
        </w:tc>
        <w:tc>
          <w:tcPr>
            <w:tcW w:w="1000" w:type="dxa"/>
            <w:tcBorders>
              <w:top w:val="nil"/>
              <w:left w:val="nil"/>
              <w:bottom w:val="nil"/>
              <w:right w:val="nil"/>
            </w:tcBorders>
            <w:vAlign w:val="bottom"/>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D31E0">
        <w:trPr>
          <w:trHeight w:val="200"/>
        </w:trPr>
        <w:tc>
          <w:tcPr>
            <w:tcW w:w="9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42. Інформація про випуски сертифікатів ФОН</w:t>
            </w:r>
          </w:p>
        </w:tc>
        <w:tc>
          <w:tcPr>
            <w:tcW w:w="1000" w:type="dxa"/>
            <w:tcBorders>
              <w:top w:val="nil"/>
              <w:left w:val="nil"/>
              <w:bottom w:val="nil"/>
              <w:right w:val="nil"/>
            </w:tcBorders>
            <w:vAlign w:val="bottom"/>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D31E0">
        <w:trPr>
          <w:trHeight w:val="200"/>
        </w:trPr>
        <w:tc>
          <w:tcPr>
            <w:tcW w:w="9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43. Інформація про осіб, що володіють сертифікатами ФОН</w:t>
            </w:r>
          </w:p>
        </w:tc>
        <w:tc>
          <w:tcPr>
            <w:tcW w:w="1000" w:type="dxa"/>
            <w:tcBorders>
              <w:top w:val="nil"/>
              <w:left w:val="nil"/>
              <w:bottom w:val="nil"/>
              <w:right w:val="nil"/>
            </w:tcBorders>
            <w:vAlign w:val="bottom"/>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D31E0">
        <w:trPr>
          <w:trHeight w:val="200"/>
        </w:trPr>
        <w:tc>
          <w:tcPr>
            <w:tcW w:w="9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44. Розрахунок вартості чистих активів ФОН</w:t>
            </w:r>
          </w:p>
        </w:tc>
        <w:tc>
          <w:tcPr>
            <w:tcW w:w="1000" w:type="dxa"/>
            <w:tcBorders>
              <w:top w:val="nil"/>
              <w:left w:val="nil"/>
              <w:bottom w:val="nil"/>
              <w:right w:val="nil"/>
            </w:tcBorders>
            <w:vAlign w:val="bottom"/>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D31E0">
        <w:trPr>
          <w:trHeight w:val="200"/>
        </w:trPr>
        <w:tc>
          <w:tcPr>
            <w:tcW w:w="9000" w:type="dxa"/>
            <w:tcBorders>
              <w:top w:val="nil"/>
              <w:left w:val="nil"/>
              <w:bottom w:val="nil"/>
              <w:right w:val="nil"/>
            </w:tcBorders>
            <w:vAlign w:val="bottom"/>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45. Правила ФОН</w:t>
            </w:r>
          </w:p>
        </w:tc>
        <w:tc>
          <w:tcPr>
            <w:tcW w:w="1000" w:type="dxa"/>
            <w:tcBorders>
              <w:top w:val="nil"/>
              <w:left w:val="nil"/>
              <w:bottom w:val="nil"/>
              <w:right w:val="nil"/>
            </w:tcBorders>
            <w:vAlign w:val="bottom"/>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D31E0">
        <w:trPr>
          <w:trHeight w:val="200"/>
        </w:trPr>
        <w:tc>
          <w:tcPr>
            <w:tcW w:w="10000" w:type="dxa"/>
            <w:gridSpan w:val="2"/>
            <w:tcBorders>
              <w:top w:val="nil"/>
              <w:left w:val="nil"/>
              <w:bottom w:val="nil"/>
              <w:right w:val="nil"/>
            </w:tcBorders>
            <w:vAlign w:val="bottom"/>
          </w:tcPr>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46. Примітки:</w:t>
            </w:r>
          </w:p>
          <w:p w:rsidR="006D31E0" w:rsidRPr="00E731A7" w:rsidRDefault="002434AC">
            <w:pPr>
              <w:widowControl w:val="0"/>
              <w:autoSpaceDE w:val="0"/>
              <w:autoSpaceDN w:val="0"/>
              <w:adjustRightInd w:val="0"/>
              <w:spacing w:after="0" w:line="240" w:lineRule="auto"/>
              <w:jc w:val="both"/>
              <w:rPr>
                <w:rFonts w:ascii="Times New Roman CYR" w:hAnsi="Times New Roman CYR" w:cs="Times New Roman CYR"/>
                <w:b/>
                <w:sz w:val="24"/>
                <w:szCs w:val="24"/>
              </w:rPr>
            </w:pPr>
            <w:r w:rsidRPr="00E731A7">
              <w:rPr>
                <w:rFonts w:ascii="Times New Roman CYR" w:hAnsi="Times New Roman CYR" w:cs="Times New Roman CYR"/>
                <w:b/>
                <w:sz w:val="24"/>
                <w:szCs w:val="24"/>
              </w:rPr>
              <w:t xml:space="preserve">В рiчнiй iнформацiї емiтентi за 2018 рiк вiдсутнi наступнi роздiли: </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2."Вiдомостi про одержанi лiцензiї (дозволи) на окремi види дiяльностi"- види дiяльностi товариства не потребують лiцензування. </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4."Iнформацiя щодо посади корпоративного секретаря"- посада корпоративного секретаря у емiтента вiдсутня. </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5."Iнформацiя про рейтингове агентство" - в звiтному роцi емiтент не користувався послугами рейтингових агенцiй.</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6."Iнформацiя про наявнiсть фiлiалiв або iнших вiдокремлених структурних пiдроздiлiв емiтента" - емiтент не має фiлiалiв або iнших вiдокремлених структурних пiдроздiлiв.</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7."Судовi справи емiтента" - вiдсутнi.</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9."Опис бiзнесу"- приватними акцiонерними товариствами не надається.</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13."Iнформацiя про змiну акцiонерiв, яким належать голосуючi акцiї, розмiр пакета яких стає бiльшим, меншим або рiвним пороговому значенню пакета акцiй" - таких змiн у звiтному роцi не вiдбувалось.</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14."Iнформацiя про змiну осiб, яким належить право голосу за акцiями, сумарна кiлькiсть прав за якими стає бiльшою, меншою або рiвною пороговому значенню пакета акцiй" - вiдсутня.</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lastRenderedPageBreak/>
              <w:t>15."Iнформацiя про змiну осiб, якi є власниками фiнансових iнструментiв, пов`язаних з голосуючими акцiями"- такi змiни не вiдбувались.</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18."Звiт про стан обєкта нерухомостi" - не надається.</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19."Iнформацiя про наявнiсть у власностi працiвникiв емiтента цiнних паперiв (крiм акцiй) такого емiтента"- iнформацiя вiдсутня.</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20."Iнформацiя про наявнiсть у власностi працiвникiв емiтента акцiй у розмiрi понад 0,1 вiдсотка розмiру статутного капiталу"- для приватних акцiонерних товариств надання такої iнформацiї не є обов`язковим.</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21."Iнформацiя про будь-якi обмеження щодо обiгу цiнних паперiв емiтента.." - обмежень на обiг цiнних паперiв емiтента не вiдбувалось.</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22."Iнформацiя про загальну кiлькiсть голосуючих акцiй та кiлькiсть голосуючих акцiй, права голосу за якими обмежено"-  iнформацiя вiдсутня.</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23."Iнформацiя про виплату дивiдендiв та iнших доходiв за цiнними паперами" - дивiденди та iншi доходи за цiнними паперами в звiтному роцi не виплачувались.</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25."Iнформацiя про прийняття рiшення про попереднє надання згоди на вчинення значних правочинiв" - для приватних акцiонерних товариств розкриття такої iнформацiї не є обов`язковим.</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26."Iнформацiя про вчинення значних правочинiв"- для приватних акцiонерних товариств надання такої iнформацiї не є обов`язковим.</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27."Iнформацiя про вчинення правочинiв, щодо вчинення яких є заiнтересованiсть" - для приватних акцiонерних товариств розкриття такої iнформацiї не є обов`язковим.</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28."Iнформацiя про осiб, заiнтересованих у вчиненнi товариством правочинiв iз заiнтересованiстю"- для приватних акцiонерних товариств розкриття такої iнформацiї не є обов`язковим.</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31."Рiчна фiнансова звiтнiсть поручителя..."- вiдсутня за вiдсутнiстю поручителя та випуску боргових цiнних паперiв.</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33."Iнформацiя про акцiонернi або корпоративнi договори, укладенi акцiонерами" - такi договори в звiтному роцi не укладались.</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34."Iнформацiя про будь-якi договори та/або правочини, умовою чинностi яких є  незмiннiсть осiб, якi здiйснюють контроль над емiтентом"- такi договори в звiтному роцi не укладались.</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36."Iнформацiя про випуск iпотечних облiгацiй"- такi облiгацiї емiтентом не випускались.</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37."Iнформацiя про склад, структуру та розмiр iпотечного покриття" - така iнформацiя вiдсутня.</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38."Iнформацiя про наявнiсть прострочених боржником строкiв оплати чергових платежiв за кредитними договорами (договорами позики)"- кредитнi договори в звiтному роцi не укладались. </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39."Iнформацiя про випуски iпотечних сертифiкатiв"- iпотечнi сертифiкати емiтентом не випускались.</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40."Iнформацiя щодо реєстру iпотечних активiв" - iпотечнi активи у емiтента не облiковуються.</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41."Основнi вiдомостi про ФОН" -вiдсутнi.</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42."Iнформацiя про випуски сертифiкатiв ФОН"- сертифiкати ФОН не випускались.</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43."Iнформацiя про осiб, що володiють сертифiкатами ФОН"- вiдсутня.</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44."Розрахунок вартостi чистих активiв ФОН"- не проводився.</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45."Правила ФОН"- вiдсутнi.</w:t>
            </w:r>
          </w:p>
          <w:p w:rsidR="006D31E0" w:rsidRDefault="006D31E0">
            <w:pPr>
              <w:widowControl w:val="0"/>
              <w:autoSpaceDE w:val="0"/>
              <w:autoSpaceDN w:val="0"/>
              <w:adjustRightInd w:val="0"/>
              <w:spacing w:after="0" w:line="240" w:lineRule="auto"/>
              <w:jc w:val="both"/>
              <w:rPr>
                <w:rFonts w:ascii="Times New Roman CYR" w:hAnsi="Times New Roman CYR" w:cs="Times New Roman CYR"/>
                <w:sz w:val="24"/>
                <w:szCs w:val="24"/>
              </w:rPr>
            </w:pPr>
          </w:p>
          <w:p w:rsidR="006D31E0" w:rsidRPr="00E731A7" w:rsidRDefault="002434AC">
            <w:pPr>
              <w:widowControl w:val="0"/>
              <w:autoSpaceDE w:val="0"/>
              <w:autoSpaceDN w:val="0"/>
              <w:adjustRightInd w:val="0"/>
              <w:spacing w:after="0" w:line="240" w:lineRule="auto"/>
              <w:jc w:val="both"/>
              <w:rPr>
                <w:rFonts w:ascii="Times New Roman CYR" w:hAnsi="Times New Roman CYR" w:cs="Times New Roman CYR"/>
                <w:b/>
                <w:sz w:val="24"/>
                <w:szCs w:val="24"/>
              </w:rPr>
            </w:pPr>
            <w:r w:rsidRPr="00E731A7">
              <w:rPr>
                <w:rFonts w:ascii="Times New Roman CYR" w:hAnsi="Times New Roman CYR" w:cs="Times New Roman CYR"/>
                <w:b/>
                <w:sz w:val="24"/>
                <w:szCs w:val="24"/>
              </w:rPr>
              <w:t xml:space="preserve">Додаткова iнформацiя, яку емiтент вважає за потрiбне повiдомити: </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1.В звiтному роцi облiгацiї, iншi цiннi папери та похiднi цiнних паперiв, а також борговi цiннi папери  не випускались.</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2.За звiтний перiод викупу та продажу власних акцiй не вiдбувалося. </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3.Iнформацiя про обсяги виробництва та реалiзацiї основних видiв продукцiї- емiтент не належить до пiдприємств переробної галузi. </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4.Iнформацiя про собiвартiсть реалiзованої продукцiї"- емiтент не належить до пiдприємств </w:t>
            </w:r>
            <w:r>
              <w:rPr>
                <w:rFonts w:ascii="Times New Roman CYR" w:hAnsi="Times New Roman CYR" w:cs="Times New Roman CYR"/>
                <w:sz w:val="24"/>
                <w:szCs w:val="24"/>
              </w:rPr>
              <w:lastRenderedPageBreak/>
              <w:t>переробної галузi.</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5.Товариство не застосовує Мiжнародних стандартiв бухгалтерського облiку .</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6.Юридичнi особи в реєстрi власникiв iменних цiнних паперiв товариства не облiковуються.</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7.Публiчна пропозицiя щодо допуску цiнних паперiв емiтента до торгiв на фондовiй бiржi в частинi включення до бiржового реєстру, не здiйснювалась.</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8.Змiн в перелiку осiб, яким належить право голосу за акцiями, не вiдбувалось.</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9. Станом на 31.12.2018 року власний капiтал емiтента становить 3 904.2 тис. грн. в тому числi статутний капiтал 819.3 тис. грн, додатковий капiтал 3 757.3 тис. грн., резервний капiтал не формувався, нерозподiлений збиток 672.4 тис. грн. Емiтент не залучає позикового капiталу. Статутний капiтал подiлений на 920 566 штук простих iменних акцiй номiнальною вартiстю 0,89 гривень кожна. Форма iснування-бездокументарна. Статутний капiтал емiтента зформовано виключно за рахунок акцiй. Фiзичним особам-акцiонерам належить 100 вiдсоткiв статутного капiталу товариства, юридичнi особи в реєстрi власникiв iменних цiнних паперiв не облiковуються. </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10. Будь-якi обмеження щодо обiгу цiнних паперiв емiтента вiдсутнi.</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11. Станом на 31.12.2018 року кiлькiсть голосуючих цiнних паперiв складала 790 562 штук простих iменних акцiї або 85.8778 вiдсоткiв зареєстрованого випуску цiнних паперiв. Будь-якi обмеження прав голосу за голосуючими акцiями вiдсутнi.</w:t>
            </w:r>
          </w:p>
          <w:p w:rsidR="006D31E0" w:rsidRDefault="006D31E0">
            <w:pPr>
              <w:widowControl w:val="0"/>
              <w:autoSpaceDE w:val="0"/>
              <w:autoSpaceDN w:val="0"/>
              <w:adjustRightInd w:val="0"/>
              <w:spacing w:after="0" w:line="240" w:lineRule="auto"/>
              <w:jc w:val="both"/>
              <w:rPr>
                <w:rFonts w:ascii="Times New Roman CYR" w:hAnsi="Times New Roman CYR" w:cs="Times New Roman CYR"/>
                <w:sz w:val="24"/>
                <w:szCs w:val="24"/>
              </w:rPr>
            </w:pP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Рiчна iнформацiя акцiонерного товариства затверджена на засiданнi Наглядової ради ПрАТ "Агромашкомплект"  11.04.2019 р. протокол № 2.</w:t>
            </w:r>
          </w:p>
          <w:p w:rsidR="006D31E0" w:rsidRDefault="006D31E0">
            <w:pPr>
              <w:widowControl w:val="0"/>
              <w:autoSpaceDE w:val="0"/>
              <w:autoSpaceDN w:val="0"/>
              <w:adjustRightInd w:val="0"/>
              <w:spacing w:after="0" w:line="240" w:lineRule="auto"/>
              <w:jc w:val="both"/>
              <w:rPr>
                <w:rFonts w:ascii="Times New Roman CYR" w:hAnsi="Times New Roman CYR" w:cs="Times New Roman CYR"/>
                <w:sz w:val="24"/>
                <w:szCs w:val="24"/>
              </w:rPr>
            </w:pPr>
          </w:p>
          <w:p w:rsidR="006D31E0" w:rsidRDefault="006D31E0">
            <w:pPr>
              <w:widowControl w:val="0"/>
              <w:autoSpaceDE w:val="0"/>
              <w:autoSpaceDN w:val="0"/>
              <w:adjustRightInd w:val="0"/>
              <w:spacing w:after="0" w:line="240" w:lineRule="auto"/>
              <w:jc w:val="both"/>
              <w:rPr>
                <w:rFonts w:ascii="Times New Roman CYR" w:hAnsi="Times New Roman CYR" w:cs="Times New Roman CYR"/>
                <w:sz w:val="24"/>
                <w:szCs w:val="24"/>
              </w:rPr>
            </w:pPr>
          </w:p>
        </w:tc>
      </w:tr>
    </w:tbl>
    <w:p w:rsidR="006D31E0" w:rsidRDefault="006D31E0">
      <w:pPr>
        <w:widowControl w:val="0"/>
        <w:autoSpaceDE w:val="0"/>
        <w:autoSpaceDN w:val="0"/>
        <w:adjustRightInd w:val="0"/>
        <w:spacing w:after="0" w:line="240" w:lineRule="auto"/>
        <w:rPr>
          <w:rFonts w:ascii="Times New Roman CYR" w:hAnsi="Times New Roman CYR" w:cs="Times New Roman CYR"/>
          <w:sz w:val="24"/>
          <w:szCs w:val="24"/>
        </w:rPr>
        <w:sectPr w:rsidR="006D31E0">
          <w:pgSz w:w="12240" w:h="15840"/>
          <w:pgMar w:top="850" w:right="850" w:bottom="850" w:left="1400" w:header="720" w:footer="720" w:gutter="0"/>
          <w:cols w:space="720"/>
          <w:noEndnote/>
        </w:sectPr>
      </w:pPr>
    </w:p>
    <w:p w:rsidR="006D31E0" w:rsidRDefault="002434AC">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ІІІ. Основні відомості про емітента</w:t>
      </w:r>
    </w:p>
    <w:p w:rsidR="006D31E0" w:rsidRDefault="002434A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1. Повне найменування</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Приватне акцiонерне товариство "АГРОМАШКОМПЛЕКТ"</w:t>
      </w:r>
    </w:p>
    <w:p w:rsidR="006D31E0" w:rsidRDefault="002434A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2. Серія і номер свідоцтва про державну реєстрацію юридичної особи (за наявності)</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ААБ № 496364</w:t>
      </w:r>
    </w:p>
    <w:p w:rsidR="006D31E0" w:rsidRDefault="002434A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3. Дата проведення державної реєстрації</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13.07.1996</w:t>
      </w:r>
    </w:p>
    <w:p w:rsidR="006D31E0" w:rsidRDefault="002434A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4. Територія (область)</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Вінницька обл.</w:t>
      </w:r>
    </w:p>
    <w:p w:rsidR="006D31E0" w:rsidRDefault="002434A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 xml:space="preserve">5. Статутний капітал (грн) </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819303,74</w:t>
      </w:r>
    </w:p>
    <w:p w:rsidR="006D31E0" w:rsidRDefault="002434A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6. Відсоток акцій у статутному капіталі, що належать державі</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0</w:t>
      </w:r>
    </w:p>
    <w:p w:rsidR="006D31E0" w:rsidRDefault="002434A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7. Відсоток акцій (часток, паїв) статутного капіталу, що передано до статутного капіталу державного (національного) акціонерного товариства та/або холдингової компанії</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0</w:t>
      </w:r>
    </w:p>
    <w:p w:rsidR="006D31E0" w:rsidRDefault="002434A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8. Середня кількість працівників (осіб)</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4</w:t>
      </w:r>
    </w:p>
    <w:p w:rsidR="006D31E0" w:rsidRDefault="002434A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9. Основні види діяльності із зазначенням найменування виду діяльності та коду за КВЕД</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68.20 -  "НАДАННЯ В ОРЕНДУ Й ЕКСПЛУАТАЦIЮ ВЛАСНОГО ЧИ ОРЕНДОВАНОГО НЕРУХОМОГО МАЙНА"</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52.24 -  "ТРАНСПОРТНЕ ОБРОБЛЕННЯ ВАНТАЖIВ"</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46.90 - "НЕСПЕЦIАЛIЗОВАНА ОПТОВА ТОРГIВЛЯ"</w:t>
      </w:r>
    </w:p>
    <w:p w:rsidR="006D31E0" w:rsidRDefault="002434A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10. Банки, що обслуговують емітента</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найменування банку (філії, відділення банку), який обслуговує емітента за поточним рахунком у національній валюті</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ПАТ "УкрСиббанк" м.Харкiв</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МФО банку</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351005</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Поточний рахунок</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26002056239800</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найменування банку (філії, відділення банку), який обслуговує емітента за поточним рахунком у іноземній валюті</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д/в</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МФО банку</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д/в</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Поточний рахунок</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д/в</w:t>
      </w:r>
    </w:p>
    <w:p w:rsidR="006D31E0" w:rsidRDefault="006D31E0">
      <w:pPr>
        <w:widowControl w:val="0"/>
        <w:autoSpaceDE w:val="0"/>
        <w:autoSpaceDN w:val="0"/>
        <w:adjustRightInd w:val="0"/>
        <w:spacing w:after="0" w:line="240" w:lineRule="auto"/>
        <w:rPr>
          <w:rFonts w:ascii="Times New Roman CYR" w:hAnsi="Times New Roman CYR" w:cs="Times New Roman CYR"/>
          <w:sz w:val="24"/>
          <w:szCs w:val="24"/>
        </w:rPr>
      </w:pPr>
    </w:p>
    <w:p w:rsidR="006D31E0" w:rsidRDefault="002434A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12. Відомості про участь емітента в інших юридичних особах</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Найменування</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ТОВ "Вiнницька центральна МТС"</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Організаційно-правова форма</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Товариство з обмеженою відповідальністю</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Ідентифікаційний код юридичної особи</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20119755</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Місцезнаходження</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21022, м.Вiнниця, вул.Айвазовського, 2</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5) Опис </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 xml:space="preserve">Форма участi : - спiвзасновник;  - вiдсоток акцiй (часток, паїв), що належить Товариству в юридичнiй особi: частка вартiстю 21,8 тис.грн, що становить 50% Статутного капiталу ТОВ </w:t>
      </w:r>
      <w:r>
        <w:rPr>
          <w:rFonts w:ascii="Times New Roman CYR" w:hAnsi="Times New Roman CYR" w:cs="Times New Roman CYR"/>
          <w:sz w:val="24"/>
          <w:szCs w:val="24"/>
        </w:rPr>
        <w:lastRenderedPageBreak/>
        <w:t xml:space="preserve">"Вiнницька центральна МТС";  - активи, наданi Товариством у якостi внеску : грошовi кошти в нацiональнiй валютi;  - права, що належать Товариству, стосовно управлiння створеною юридичною особою : ПрАТ "Агромашкомплект" має права та обов'язки як учасник ТОВ "Вiнницька центральна МТС", вiдповiдно до Статуту ТОВ "Вiнницька центральна МТС" та чинного законодавства України, а саме: брати участь в управлiння справами Товариства в порядку, визначеному в установчих документах; брати участь у розподiлi прибутку Товариства та одержувати його частку (дивiденди),  - одержувати iнформацiю про дiяльностi Товариства. На вимогу учасника Товариство зобов'язане надавати йому для ознайомлення: рiчнi баланси, звiти про фiнансово - господарську дiяльнiсть Товариства, протоколи ревiзiйної комiсiї, протоколи зборiв органiв Товариства; можливiсть вийти в передбаченому установчими документами порядку зi складу Товариства; iншi права передбаченi установчими документами та чинним законодавством України. </w:t>
      </w:r>
    </w:p>
    <w:p w:rsidR="006D31E0" w:rsidRDefault="006D31E0">
      <w:pPr>
        <w:widowControl w:val="0"/>
        <w:autoSpaceDE w:val="0"/>
        <w:autoSpaceDN w:val="0"/>
        <w:adjustRightInd w:val="0"/>
        <w:spacing w:after="0" w:line="240" w:lineRule="auto"/>
        <w:rPr>
          <w:rFonts w:ascii="Times New Roman CYR" w:hAnsi="Times New Roman CYR" w:cs="Times New Roman CYR"/>
          <w:sz w:val="24"/>
          <w:szCs w:val="24"/>
        </w:rPr>
      </w:pPr>
    </w:p>
    <w:p w:rsidR="006D31E0" w:rsidRDefault="006D31E0">
      <w:pPr>
        <w:widowControl w:val="0"/>
        <w:autoSpaceDE w:val="0"/>
        <w:autoSpaceDN w:val="0"/>
        <w:adjustRightInd w:val="0"/>
        <w:spacing w:after="0" w:line="240" w:lineRule="auto"/>
        <w:rPr>
          <w:rFonts w:ascii="Times New Roman CYR" w:hAnsi="Times New Roman CYR" w:cs="Times New Roman CYR"/>
          <w:sz w:val="24"/>
          <w:szCs w:val="24"/>
        </w:rPr>
      </w:pPr>
    </w:p>
    <w:p w:rsidR="006D31E0" w:rsidRDefault="002434A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17. Штрафні санкції емітента</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1000"/>
        <w:gridCol w:w="2200"/>
        <w:gridCol w:w="2200"/>
        <w:gridCol w:w="2200"/>
        <w:gridCol w:w="2400"/>
      </w:tblGrid>
      <w:tr w:rsidR="006D31E0">
        <w:trPr>
          <w:trHeight w:val="200"/>
        </w:trPr>
        <w:tc>
          <w:tcPr>
            <w:tcW w:w="1000"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 з/п</w:t>
            </w:r>
          </w:p>
        </w:tc>
        <w:tc>
          <w:tcPr>
            <w:tcW w:w="220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Номер та дата рішення, яким накладено штрафну санкцію</w:t>
            </w:r>
          </w:p>
        </w:tc>
        <w:tc>
          <w:tcPr>
            <w:tcW w:w="220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 xml:space="preserve"> Орган, який наклав штрафну санкцію</w:t>
            </w:r>
          </w:p>
        </w:tc>
        <w:tc>
          <w:tcPr>
            <w:tcW w:w="220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Вид стягнення</w:t>
            </w:r>
          </w:p>
        </w:tc>
        <w:tc>
          <w:tcPr>
            <w:tcW w:w="2400"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Інформація про виконання</w:t>
            </w:r>
          </w:p>
        </w:tc>
      </w:tr>
      <w:tr w:rsidR="006D31E0">
        <w:trPr>
          <w:trHeight w:val="200"/>
        </w:trPr>
        <w:tc>
          <w:tcPr>
            <w:tcW w:w="1000" w:type="dxa"/>
            <w:tcBorders>
              <w:top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2200"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0116965005, 11.10.2018</w:t>
            </w:r>
          </w:p>
        </w:tc>
        <w:tc>
          <w:tcPr>
            <w:tcW w:w="2200"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Вiнницькiй областi</w:t>
            </w:r>
          </w:p>
        </w:tc>
        <w:tc>
          <w:tcPr>
            <w:tcW w:w="2200"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Затримка реєстрацiї податкових накладних на 15 i менше календарних днiв</w:t>
            </w:r>
          </w:p>
        </w:tc>
        <w:tc>
          <w:tcPr>
            <w:tcW w:w="2400" w:type="dxa"/>
            <w:tcBorders>
              <w:top w:val="single" w:sz="6" w:space="0" w:color="auto"/>
              <w:left w:val="single" w:sz="6" w:space="0" w:color="auto"/>
              <w:bottom w:val="single" w:sz="6" w:space="0" w:color="auto"/>
            </w:tcBorders>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Сплачено</w:t>
            </w:r>
          </w:p>
        </w:tc>
      </w:tr>
      <w:tr w:rsidR="006D31E0">
        <w:trPr>
          <w:trHeight w:val="200"/>
        </w:trPr>
        <w:tc>
          <w:tcPr>
            <w:tcW w:w="10000" w:type="dxa"/>
            <w:gridSpan w:val="5"/>
            <w:tcBorders>
              <w:top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Примітки:</w:t>
            </w:r>
          </w:p>
        </w:tc>
      </w:tr>
      <w:tr w:rsidR="006D31E0">
        <w:trPr>
          <w:trHeight w:val="200"/>
        </w:trPr>
        <w:tc>
          <w:tcPr>
            <w:tcW w:w="10000" w:type="dxa"/>
            <w:gridSpan w:val="5"/>
            <w:tcBorders>
              <w:top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Сума штрафних санкцiй-  1 709,24 грн.</w:t>
            </w:r>
          </w:p>
        </w:tc>
      </w:tr>
      <w:tr w:rsidR="006D31E0">
        <w:trPr>
          <w:trHeight w:val="200"/>
        </w:trPr>
        <w:tc>
          <w:tcPr>
            <w:tcW w:w="1000" w:type="dxa"/>
            <w:tcBorders>
              <w:top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2200"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0036385005, 12.03.2018</w:t>
            </w:r>
          </w:p>
        </w:tc>
        <w:tc>
          <w:tcPr>
            <w:tcW w:w="2200"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Вiнницькiй областi</w:t>
            </w:r>
          </w:p>
        </w:tc>
        <w:tc>
          <w:tcPr>
            <w:tcW w:w="2200"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Порушення строку сплати суми грошового зобов`язання з податку на нерухоме майно</w:t>
            </w:r>
          </w:p>
        </w:tc>
        <w:tc>
          <w:tcPr>
            <w:tcW w:w="2400" w:type="dxa"/>
            <w:tcBorders>
              <w:top w:val="single" w:sz="6" w:space="0" w:color="auto"/>
              <w:left w:val="single" w:sz="6" w:space="0" w:color="auto"/>
              <w:bottom w:val="single" w:sz="6" w:space="0" w:color="auto"/>
            </w:tcBorders>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Сплачено</w:t>
            </w:r>
          </w:p>
        </w:tc>
      </w:tr>
      <w:tr w:rsidR="006D31E0">
        <w:trPr>
          <w:trHeight w:val="200"/>
        </w:trPr>
        <w:tc>
          <w:tcPr>
            <w:tcW w:w="10000" w:type="dxa"/>
            <w:gridSpan w:val="5"/>
            <w:tcBorders>
              <w:top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Примітки:</w:t>
            </w:r>
          </w:p>
        </w:tc>
      </w:tr>
      <w:tr w:rsidR="006D31E0">
        <w:trPr>
          <w:trHeight w:val="200"/>
        </w:trPr>
        <w:tc>
          <w:tcPr>
            <w:tcW w:w="10000" w:type="dxa"/>
            <w:gridSpan w:val="5"/>
            <w:tcBorders>
              <w:top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Сума штрафних санкцiй -  4 400,00грн.</w:t>
            </w:r>
          </w:p>
        </w:tc>
      </w:tr>
      <w:tr w:rsidR="006D31E0">
        <w:trPr>
          <w:trHeight w:val="200"/>
        </w:trPr>
        <w:tc>
          <w:tcPr>
            <w:tcW w:w="1000" w:type="dxa"/>
            <w:tcBorders>
              <w:top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2200"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Податкове повiдомлення-рiшення, 09.03.2018</w:t>
            </w:r>
          </w:p>
        </w:tc>
        <w:tc>
          <w:tcPr>
            <w:tcW w:w="2200"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Вiнницькiй областi</w:t>
            </w:r>
          </w:p>
        </w:tc>
        <w:tc>
          <w:tcPr>
            <w:tcW w:w="2200"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Невчасно сплачено ПДВ</w:t>
            </w:r>
          </w:p>
        </w:tc>
        <w:tc>
          <w:tcPr>
            <w:tcW w:w="2400" w:type="dxa"/>
            <w:tcBorders>
              <w:top w:val="single" w:sz="6" w:space="0" w:color="auto"/>
              <w:left w:val="single" w:sz="6" w:space="0" w:color="auto"/>
              <w:bottom w:val="single" w:sz="6" w:space="0" w:color="auto"/>
            </w:tcBorders>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Сплачено</w:t>
            </w:r>
          </w:p>
        </w:tc>
      </w:tr>
      <w:tr w:rsidR="006D31E0">
        <w:trPr>
          <w:trHeight w:val="200"/>
        </w:trPr>
        <w:tc>
          <w:tcPr>
            <w:tcW w:w="10000" w:type="dxa"/>
            <w:gridSpan w:val="5"/>
            <w:tcBorders>
              <w:top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Примітки:</w:t>
            </w:r>
          </w:p>
        </w:tc>
      </w:tr>
      <w:tr w:rsidR="006D31E0">
        <w:trPr>
          <w:trHeight w:val="200"/>
        </w:trPr>
        <w:tc>
          <w:tcPr>
            <w:tcW w:w="10000" w:type="dxa"/>
            <w:gridSpan w:val="5"/>
            <w:tcBorders>
              <w:top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Сума штрафних санкцiй - 3 307,00 грн.</w:t>
            </w:r>
          </w:p>
        </w:tc>
      </w:tr>
      <w:tr w:rsidR="006D31E0">
        <w:trPr>
          <w:trHeight w:val="200"/>
        </w:trPr>
        <w:tc>
          <w:tcPr>
            <w:tcW w:w="1000" w:type="dxa"/>
            <w:tcBorders>
              <w:top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c>
          <w:tcPr>
            <w:tcW w:w="2200"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Акт б/н, 28.02.2018</w:t>
            </w:r>
          </w:p>
        </w:tc>
        <w:tc>
          <w:tcPr>
            <w:tcW w:w="2200"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ПАТ "Нацiональний депозитарiй України</w:t>
            </w:r>
          </w:p>
        </w:tc>
        <w:tc>
          <w:tcPr>
            <w:tcW w:w="2200"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Порушення строку оплати послуг</w:t>
            </w:r>
          </w:p>
        </w:tc>
        <w:tc>
          <w:tcPr>
            <w:tcW w:w="2400" w:type="dxa"/>
            <w:tcBorders>
              <w:top w:val="single" w:sz="6" w:space="0" w:color="auto"/>
              <w:left w:val="single" w:sz="6" w:space="0" w:color="auto"/>
              <w:bottom w:val="single" w:sz="6" w:space="0" w:color="auto"/>
            </w:tcBorders>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Сплачено</w:t>
            </w:r>
          </w:p>
        </w:tc>
      </w:tr>
      <w:tr w:rsidR="006D31E0">
        <w:trPr>
          <w:trHeight w:val="200"/>
        </w:trPr>
        <w:tc>
          <w:tcPr>
            <w:tcW w:w="10000" w:type="dxa"/>
            <w:gridSpan w:val="5"/>
            <w:tcBorders>
              <w:top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Примітки:</w:t>
            </w:r>
          </w:p>
        </w:tc>
      </w:tr>
      <w:tr w:rsidR="006D31E0">
        <w:trPr>
          <w:trHeight w:val="200"/>
        </w:trPr>
        <w:tc>
          <w:tcPr>
            <w:tcW w:w="10000" w:type="dxa"/>
            <w:gridSpan w:val="5"/>
            <w:tcBorders>
              <w:top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Сума штрафних санкцiй- 500,00 грн.</w:t>
            </w:r>
          </w:p>
        </w:tc>
      </w:tr>
    </w:tbl>
    <w:p w:rsidR="006D31E0" w:rsidRDefault="006D31E0">
      <w:pPr>
        <w:widowControl w:val="0"/>
        <w:autoSpaceDE w:val="0"/>
        <w:autoSpaceDN w:val="0"/>
        <w:adjustRightInd w:val="0"/>
        <w:spacing w:after="0" w:line="240" w:lineRule="auto"/>
        <w:rPr>
          <w:rFonts w:ascii="Times New Roman CYR" w:hAnsi="Times New Roman CYR" w:cs="Times New Roman CYR"/>
        </w:rPr>
      </w:pPr>
    </w:p>
    <w:p w:rsidR="006D31E0" w:rsidRDefault="002434AC">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V. Інформація про посадових осіб емітента</w:t>
      </w:r>
    </w:p>
    <w:p w:rsidR="006D31E0" w:rsidRDefault="002434AC">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1. Інформація щодо освіти та стажу роботи посадових осіб емітента</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Посада</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Голова Наглядової ради</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 Прізвище, ім'я, по батькові фізичної особи або повне найменування юридичної особи</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Шолота Сергiй Васильович</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 Ідентифікаційний код юридичної особи</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д/в</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lastRenderedPageBreak/>
        <w:t>4) Рік народження</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1979</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Освіта</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Вища</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Стаж роботи (років)</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23</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7) Найменування підприємства, ідентифікаційний код юридичної особи та посада, яку займав</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ПрАТ "Агромашкомплект", Генеральний директор</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8) Дата набуття повноважень та термін, на який обрано (призначено)</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24.04.2018, обрано  3 роки</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9) Опис</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 xml:space="preserve">Згiдно рiшення рiчних Загальних зборiв акцiонерiв Приватного акцiонерного товариства "Агромашкомплект" вiд 24.04.2018 р. протокол № 1 обрано на посаду члена Наглядової ради та рiшення Наглядової ради вiд 24.04.2018 р. протокол № 2 обрано на посаду Голови Наглядової ради Шолоту Сергiя Васильовича строком на 3 роки. Повноваження Голови Наглядової ради: органiзовує роботу Наглядової ради; скликає засiдання Наглядової ради та головує на них; вiдкриває Загальнi збори; головує на Загальних зборах у разi надання Наглядовою радою таких повноважень; визначає умови оплати працi посадових осiб ПрАТ; погоджує проведення операцiй розпорядження нерухомим майном Товариства; контролює виконання рiшень Загальних зборiв акцiонерiв; затверджує рiчний бюджет, бiзнес-плани, здiйснює контроль за їх реалiзацiєю, затверджує внутрiшнi положення. Обов'язок Голови Наглядової ради полягає у здiйсненнi керiвництва дiяльнiстю Наглядової ради, яка в свою чергу здiйснює контроль за дiяльнiстю Генерального директора та захищає iнтереси i права акцiонерiв Товариства. Посадова особа зобов'язана не розголошувати конфiденцiйну та iнсайдерську iнформацiю, яка стала вiдомою у зв'язку iз виконанням функцiй голови Наглядової ради, особам, якi не мають доступу до такої iнформацiї, а також використовувати її у своїх iнтересах або в iнтересах третiх осiб. Посадова особа непогашеної судимостi за корисливi та посадовi злочини не має, володiє часткою 85.8778 вiдсоткiв Статутного капiталу ПрАТ "Агромашкомплект". Загальний трудовий стаж становить 23 роки, останнi п'ять рокiв обiймав посаду Генерального директора ПрАТ "Агромашкомплект". Винагороди в будь-якiй формi в звiтному роцi не отримував. </w:t>
      </w:r>
    </w:p>
    <w:p w:rsidR="006D31E0" w:rsidRDefault="006D31E0">
      <w:pPr>
        <w:widowControl w:val="0"/>
        <w:autoSpaceDE w:val="0"/>
        <w:autoSpaceDN w:val="0"/>
        <w:adjustRightInd w:val="0"/>
        <w:spacing w:after="0" w:line="240" w:lineRule="auto"/>
        <w:rPr>
          <w:rFonts w:ascii="Times New Roman CYR" w:hAnsi="Times New Roman CYR" w:cs="Times New Roman CYR"/>
          <w:sz w:val="24"/>
          <w:szCs w:val="24"/>
        </w:rPr>
      </w:pP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Посада</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Член Наглядової ради</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 Прізвище, ім'я, по батькові фізичної особи або повне найменування юридичної особи</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Колiсник Лариса Миколаївна</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 Ідентифікаційний код юридичної особи</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д/в</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Рік народження</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1963</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Освіта</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Вища</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Стаж роботи (років)</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34</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7) Найменування підприємства, ідентифікаційний код юридичної особи та посада, яку займав</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ПрАТ "Агромашкомплект", бухгалтер</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8) Дата набуття повноважень та термін, на який обрано (призначено)</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24.04.2018, обрано  3 роки</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9) Опис</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 xml:space="preserve">Згiдно рiшення рiчних Загальних зборiв акцiонерiв Приватного акцiонерного товариства "Агромашкомплект" вiд 24.04.2018 р. протокол № 1 обрано на посаду члена Наглядової ради Колiсник Ларису Миколаївну строком на 3 роки. Член Наглядової ради зобов'язаний керуватись у </w:t>
      </w:r>
      <w:r>
        <w:rPr>
          <w:rFonts w:ascii="Times New Roman CYR" w:hAnsi="Times New Roman CYR" w:cs="Times New Roman CYR"/>
          <w:sz w:val="24"/>
          <w:szCs w:val="24"/>
        </w:rPr>
        <w:lastRenderedPageBreak/>
        <w:t>своїй дiяльностi чинним законодавством України, Статутом Товариства, Положенням про Наглядову раду та iншими внутрiшнiми документами Товариства, виконувати рiшення, прийнятi Загальними зборами акцiонерiв та Наглядовою радою Товариства, особисто брати участь у рiчних та позачергових Загальних зборах акцiонерiв, засiданнях Наглядової ради, захищати iнтереси та права акцiонерiв. Повноваження виконує колегiально у складi Наглядової ради Товариства, приймає участь у засiданнях Наглядової ради, контролює виконання прийнятих рiшень, надає допомогу Головi Наглядової ради та виконує його доручення. Особа зобов'язана не розголошувати конфiденцiйну та iнсайдерську iнформацiю, яка стала вiдомою у зв'язку iз виконанням функцiй члена Наглядової ради, особам, якi не мають доступу до такої iнформацiї, а також використовувати її у своїх iнтересах або в iнтересах третiх осiб. Посадова особа Товариства непогашеної судимостi за корисливi та посадовi злочини не має, володiє часткою 0.5343 вiдсоткiв Статутного капiталу ПрАТ "Агромашкомплект". Загальний трудовий стаж становить 34 роки. Посадова особа останнi п'ять рокiв обiймала посади : бухгалтера ТОВ "ОМС" м.Вiнниця, бухгалтера ПрАТ "Агромашкомплект", посад на iнших пiдприємствах не обiймає. Винагороди в будь-якiй формi в звiтному роцi не отримувала.</w:t>
      </w:r>
    </w:p>
    <w:p w:rsidR="006D31E0" w:rsidRDefault="006D31E0">
      <w:pPr>
        <w:widowControl w:val="0"/>
        <w:autoSpaceDE w:val="0"/>
        <w:autoSpaceDN w:val="0"/>
        <w:adjustRightInd w:val="0"/>
        <w:spacing w:after="0" w:line="240" w:lineRule="auto"/>
        <w:rPr>
          <w:rFonts w:ascii="Times New Roman CYR" w:hAnsi="Times New Roman CYR" w:cs="Times New Roman CYR"/>
          <w:sz w:val="24"/>
          <w:szCs w:val="24"/>
        </w:rPr>
      </w:pP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Посада</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Член Наглядової ради</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 Прізвище, ім'я, по батькові фізичної особи або повне найменування юридичної особи</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Шолота Ганна Антонiвна</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 Ідентифікаційний код юридичної особи</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д/в</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Рік народження</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1948</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Освіта</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Середня спецiальна</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Стаж роботи (років)</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37</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7) Найменування підприємства, ідентифікаційний код юридичної особи та посада, яку займав</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Пенсiонер</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8) Дата набуття повноважень та термін, на який обрано (призначено)</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24.04.2018, обрано  3 роки</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9) Опис</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Згiдно рiшення рiчних Загальних зборiв акцiонерiв Приватного акцiонерного товариства "Агромашкомплект" вiд 24.04.2018 р. протокол № 1 обрано на посаду члена Наглядової ради Шолоту Ганну Антонiвну строком на 3 роки. Член Наглядової ради зобов'язаний керуватись у своїй дiяльностi чинним законодавством України, Статутом Товариства, Положенням про Наглядову раду та iншими внутрiшнiми документами Товариства, виконувати рiшення, прийнятi Загальними зборами акцiонерiв та Наглядовою радою Товариства, особисто брати участь у рiчних та позачергових Загальних зборах акцiонерiв, засiданнях Наглядової ради, захищати iнтереси та права акцiонерiв. Повноваження виконує колегiально у складi Наглядової ради Товариства, приймає участь у засiданнях Наглядової ради, контролює виконання прийнятих рiшень, надає допомогу Головi Наглядової ради та виконує його доручення. Особа зобов'язана не розголошувати конфiденцiйну та iнсайдерську iнформацiю, яка стала вiдомою у зв'язку iз виконанням функцiй члена Наглядової ради, особам, якi не мають доступу до такої iнформацiї, а також використовувати її у своїх iнтересах або в iнтересах третiх осiб. Посадова особа Товариства непогашеної судимостi за корисливi та посадовi злочини не має, володiє часткою 11.1501 вiдсоткiв Статутного капiталу ПрАТ "Агромашкомплект". Загальний трудовий стаж становить 37 рокiв. Посадова особа останнi п'ять рокiв перебуває на пенсiї за вiком, посад на iнших пiдприємствах не обiймає Винагороди в будь-якiй формi в звiтному роцi не отримувала.</w:t>
      </w:r>
    </w:p>
    <w:p w:rsidR="006D31E0" w:rsidRDefault="006D31E0">
      <w:pPr>
        <w:widowControl w:val="0"/>
        <w:autoSpaceDE w:val="0"/>
        <w:autoSpaceDN w:val="0"/>
        <w:adjustRightInd w:val="0"/>
        <w:spacing w:after="0" w:line="240" w:lineRule="auto"/>
        <w:rPr>
          <w:rFonts w:ascii="Times New Roman CYR" w:hAnsi="Times New Roman CYR" w:cs="Times New Roman CYR"/>
          <w:sz w:val="24"/>
          <w:szCs w:val="24"/>
        </w:rPr>
      </w:pP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lastRenderedPageBreak/>
        <w:t>1) Посада</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Ревiзор</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 Прізвище, ім'я, по батькові фізичної особи або повне найменування юридичної особи</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Шолота Владiслав Васильович</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 Ідентифікаційний код юридичної особи</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д/в</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Рік народження</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1973</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Освіта</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Вища</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Стаж роботи (років)</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24</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7) Найменування підприємства, ідентифікаційний код юридичної особи та посада, яку займав</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ПАТ "УкрСиббанк", начальник вiддiлу</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8) Дата набуття повноважень та термін, на який обрано (призначено)</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24.04.2018, обрано  3 роки</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9) Опис</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Згiдно рiшення рiчних Загальних зборiв акцiонерiв Приватного акцiонерного товариства "Агромашкомплект" вiд 24.04.2018 р. протокол № 1 обрано на посаду Ревiзора Шолоту Владiслава Васильовича строком на 3 роки. Повноваження Ревiзора: отримувати вiд посадових осiб Товариства iнформацiю та документацiю, необхiдну для належного виконання покладених на нього функцiй, протягом 3-х днiв з дати подання письмової вимоги про надання такої iнформацiї та документацiї; отримувати уснi та письмовi пояснення вiд посадових осiб та працiвникiв Товариства щодо питань, якi належать до компетенцiї Ревiзора пiд час проведення перевiрок; iiнiцiювати засiдання виконавчого органу та вимагати проведення позачергового засiдання Наглядової ради Товариства з метою вирiшення питань, пов'язаних iз виникненням загрози суттєвим iнтересам Товариства або виявленням зловживань, вчинених посадовими особами Товариства. Посадовi обов'язки визначенi Статутом Товариства та Положенням про Ревiзiйний орган Товариства, а саме : доповiдати загальним зборам акцiонерiв та Наглядовiй радi Товариства про результати проведених перевiрок та виявленi недолiки i порушення; перевiряти достовiрнiсть даних, якi мiстяться в рiчнiй фiнансовiй звiтностi, перевiряти фiнансовий стан пiдприємства, рiвень його платоспроможностi, лiквiдностi активiв. Особа зобов'язана не розголошувати конфiденцiйну та iнсайдерську iнформацiю, яка стала вiдомою у зв'язку iз виконанням функцiй члена Наглядової ради, особам, якi не мають доступу до такої iнформацiї, а також використовувати її у своїх iнтересах або в iнтересах третiх осiб. Як Ревiзор Товариства, щорiчно звiтує Загальним зборам акцiонерiв про проведену за звiтний рiк роботу, робить Висновок Ревiзора та надає Загальним зборам для затвердження. Посадова особа непогашеної судимостi за корисливi та посадовi злочини не має, володiє часткою 2.5517 вiдсоткiв Статутного капiталу ПрАТ "Агромашкомплект". Загальний стаж роботи 24 роки. Останнi п'ять рокiв обiймає посаду начальника вiддiлу АТ "УкрСиббанк", адреса якого: м.Вiнниця, вул. Київська, 62. Винагороди в будь-якiй формi в звiтному роцi не отримував.</w:t>
      </w:r>
    </w:p>
    <w:p w:rsidR="006D31E0" w:rsidRDefault="006D31E0">
      <w:pPr>
        <w:widowControl w:val="0"/>
        <w:autoSpaceDE w:val="0"/>
        <w:autoSpaceDN w:val="0"/>
        <w:adjustRightInd w:val="0"/>
        <w:spacing w:after="0" w:line="240" w:lineRule="auto"/>
        <w:rPr>
          <w:rFonts w:ascii="Times New Roman CYR" w:hAnsi="Times New Roman CYR" w:cs="Times New Roman CYR"/>
          <w:sz w:val="24"/>
          <w:szCs w:val="24"/>
        </w:rPr>
      </w:pP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Посада</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Головний бухгалтер</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 Прізвище, ім'я, по батькові фізичної особи або повне найменування юридичної особи</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Крижанiвська Любов Анатолiївна</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 Ідентифікаційний код юридичної особи</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д/в</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Рік народження</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1964</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Освіта</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lastRenderedPageBreak/>
        <w:tab/>
        <w:t>Вища</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Стаж роботи (років)</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38</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7) Найменування підприємства, ідентифікаційний код юридичної особи та посада, яку займав</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ВАТ "Агромашкомплект", головний бухгалтер</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8) Дата набуття повноважень та термін, на який обрано (призначено)</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24.04.2018, обрано необмежений</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9) Опис</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 xml:space="preserve">Змiн протягом року на цiй посадi не вiдбувалось. Посадова особа має такi повноваження : отримувати повну, достовiрну та своєчасну iнформацiю про Товариство для виконання своїх обов'язкiв; приймати участь в засiданнях виконавчого органу Товариства, за необхiдностi iнiцiювати скликання його засiдання, брати участь в обговореннi та голосувати з питань порядку денного на засiданнях, подавати в письмовiй формi зауваження на рiшення дирекцiї Товариства; самостiйно та у складi виконавчого органу вирiшувати питання поточної дiяльностi Товариства. </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Головний бухгалтер зобов'язаний : дiяти в iнтересах Товариства, виконувати рiшення Наглядової ради та Загальних зборiв акцiонерiв; брати участь в роботi чергових та позачергових Загальних зборiв акцiонерiв, в засiданнях Наглядової ради на її вимогу; керуватись у своїй дiяльностi чинним законодавством України, Статутом та iншими внутрiшнiми документами Товариства.</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Головий бухгалтер виконує свої повноваження вiдповiдно посадової iнструкцiї. Обов'язок головного бухгалтера полягає в веденнi бухгалтерського облiку господарських операцiй, веденнi податкового облiку, складаннi фiнансової звiтностi вiдповiдно до облiкової полiтики пiдприємства. Посадова особа непогашеної судимостi за корисливi та посадовi злочини не має, часткою в Статутному капiталi Товариства не володiє. Загальний трудовий стаж становить 38 рокiв. Останнi п'ять рокiв Крижанiвська Л.А. обiймає посаду головного бухгалтера ПрАТ "Агромашкомплект". Винагороди в натуральнiй формi в звiтному роцi не отримувала, виплачена заробiтна плата за 2018 рiк складала 41119,16 грн. </w:t>
      </w:r>
    </w:p>
    <w:p w:rsidR="006D31E0" w:rsidRDefault="006D31E0">
      <w:pPr>
        <w:widowControl w:val="0"/>
        <w:autoSpaceDE w:val="0"/>
        <w:autoSpaceDN w:val="0"/>
        <w:adjustRightInd w:val="0"/>
        <w:spacing w:after="0" w:line="240" w:lineRule="auto"/>
        <w:jc w:val="both"/>
        <w:rPr>
          <w:rFonts w:ascii="Times New Roman CYR" w:hAnsi="Times New Roman CYR" w:cs="Times New Roman CYR"/>
          <w:sz w:val="24"/>
          <w:szCs w:val="24"/>
        </w:rPr>
      </w:pPr>
    </w:p>
    <w:p w:rsidR="006D31E0" w:rsidRDefault="006D31E0">
      <w:pPr>
        <w:widowControl w:val="0"/>
        <w:autoSpaceDE w:val="0"/>
        <w:autoSpaceDN w:val="0"/>
        <w:adjustRightInd w:val="0"/>
        <w:spacing w:after="0" w:line="240" w:lineRule="auto"/>
        <w:rPr>
          <w:rFonts w:ascii="Times New Roman CYR" w:hAnsi="Times New Roman CYR" w:cs="Times New Roman CYR"/>
          <w:sz w:val="24"/>
          <w:szCs w:val="24"/>
        </w:rPr>
      </w:pP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Посада</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Генеральний директор</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 Прізвище, ім'я, по батькові фізичної особи або повне найменування юридичної особи</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Очеретний Вадим Анатолiйович</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 Ідентифікаційний код юридичної особи</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д/в</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Рік народження</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1968</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Освіта</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Вища</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Стаж роботи (років)</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26</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7) Найменування підприємства, ідентифікаційний код юридичної особи та посада, яку займав</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ПП "Родинне тепло", заступник директора</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8) Дата набуття повноважень та термін, на який обрано (призначено)</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06.02.2017, обрано  необмежений</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9) Опис</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 xml:space="preserve">Змiн на посадi в звiтному роцi не вiдбувалось.Генеральний директор має повноваження: здiйснювати керiвництво поточною дiяльнiстю Товариства, що передбачає його вiдповiдальнiсть за реалiзацiю цiлей, стратегiї та полiтики Товариства; органiзовувати виконання рiшень Загальних зборiв акцiонерiв та Наглядової ради Товариства ; вирiшувати всi питання, пов'язанi з керiвництвом поточною дiяльнiстю Товариства, крiм питань, що належать до виключної компетенцiї та компетенцiї Загальних зборiв та Наглядової ради товариства; в межах визначених </w:t>
      </w:r>
      <w:r>
        <w:rPr>
          <w:rFonts w:ascii="Times New Roman CYR" w:hAnsi="Times New Roman CYR" w:cs="Times New Roman CYR"/>
          <w:sz w:val="24"/>
          <w:szCs w:val="24"/>
        </w:rPr>
        <w:lastRenderedPageBreak/>
        <w:t>повноважень самостiйно вирiшувати питання поточної дiяльностi Товариства; за необхiдностi вимагати скликання позачергового засiдання Наглядової ради Товариства. Обов'язки Генерального директора: дiяти в iнтересах Товариства добросовiсно, розумно та не перевищувати своїх повноважень; керуватися у своїй дiяльностi чинним законодавством України, Статутом Товариства, iншими внутрiшнiми документами Товариства; виконувати рiшення, прийнятi Загальними зборами акцiонерiв та Наглядовою радою Товариства; особисто брати участь у рiчних та позачергових Загальних зборах акцiонерiв; брати участь у засiданнi Наглядової ради на її вимогу; дотримуватися встановлених у Товариствi правил та процедур щодо укладення правочинiв, у вчиненнi яких є заiнтересованiсть (конфлiкт iнтересiв); дотримуватися всiх встановлених у Товариствi правил, пов'язаних iз режимом обiгу, безпеки та збереження iнформацiї з обмеженим доступом; своєчасно надавати Наглядовiй радi, ревiзiйному органу Товариства повну i точну iнформацiю про дiяльнiсть та фiнансовий стан Товариства. Посадова особа непогашеної судимостi за корисливi та посадовi злочини не має, часткою в Статутному капiталi Товариства не володiє. Загальний трудовий стаж становить 26 рокiв. Останнiх п'ять рокiв Очеретний В.А. обiймав посади : директора ТОВ "Трейдцентр-Груп" м.Вiнниця, заступника директора ПП "Родинне тепло" м.Вiнниця. Посади на будь-якому iншому пiдприємствi не обiймає. Винагороди в натуральнiй формi в звiтному роцi не отримував. Розмiр виплаченої заробiтної плати за 2018 рiк становив  42 053.04 грн.</w:t>
      </w:r>
    </w:p>
    <w:p w:rsidR="006D31E0" w:rsidRDefault="006D31E0">
      <w:pPr>
        <w:widowControl w:val="0"/>
        <w:autoSpaceDE w:val="0"/>
        <w:autoSpaceDN w:val="0"/>
        <w:adjustRightInd w:val="0"/>
        <w:spacing w:after="0" w:line="240" w:lineRule="auto"/>
        <w:rPr>
          <w:rFonts w:ascii="Times New Roman CYR" w:hAnsi="Times New Roman CYR" w:cs="Times New Roman CYR"/>
          <w:sz w:val="24"/>
          <w:szCs w:val="24"/>
        </w:rPr>
      </w:pPr>
    </w:p>
    <w:p w:rsidR="006D31E0" w:rsidRDefault="006D31E0">
      <w:pPr>
        <w:widowControl w:val="0"/>
        <w:autoSpaceDE w:val="0"/>
        <w:autoSpaceDN w:val="0"/>
        <w:adjustRightInd w:val="0"/>
        <w:spacing w:after="0" w:line="240" w:lineRule="auto"/>
        <w:rPr>
          <w:rFonts w:ascii="Times New Roman CYR" w:hAnsi="Times New Roman CYR" w:cs="Times New Roman CYR"/>
          <w:sz w:val="24"/>
          <w:szCs w:val="24"/>
        </w:rPr>
        <w:sectPr w:rsidR="006D31E0">
          <w:pgSz w:w="12240" w:h="15840"/>
          <w:pgMar w:top="850" w:right="850" w:bottom="850" w:left="1400" w:header="720" w:footer="720" w:gutter="0"/>
          <w:cols w:space="720"/>
          <w:noEndnote/>
        </w:sectPr>
      </w:pPr>
    </w:p>
    <w:p w:rsidR="006D31E0" w:rsidRDefault="002434AC">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2. Інформація про володіння посадовими особами емітента акціями емітента</w:t>
      </w:r>
    </w:p>
    <w:tbl>
      <w:tblPr>
        <w:tblW w:w="0" w:type="auto"/>
        <w:tblInd w:w="-392" w:type="dxa"/>
        <w:tblBorders>
          <w:top w:val="single" w:sz="6" w:space="0" w:color="auto"/>
          <w:left w:val="single" w:sz="6" w:space="0" w:color="auto"/>
          <w:bottom w:val="single" w:sz="6" w:space="0" w:color="auto"/>
          <w:right w:val="single" w:sz="6" w:space="0" w:color="auto"/>
        </w:tblBorders>
        <w:tblLayout w:type="fixed"/>
        <w:tblLook w:val="0000"/>
      </w:tblPr>
      <w:tblGrid>
        <w:gridCol w:w="2054"/>
        <w:gridCol w:w="2016"/>
        <w:gridCol w:w="3380"/>
        <w:gridCol w:w="1200"/>
        <w:gridCol w:w="1300"/>
        <w:gridCol w:w="2400"/>
        <w:gridCol w:w="2771"/>
      </w:tblGrid>
      <w:tr w:rsidR="006D31E0">
        <w:trPr>
          <w:trHeight w:val="200"/>
        </w:trPr>
        <w:tc>
          <w:tcPr>
            <w:tcW w:w="2054" w:type="dxa"/>
            <w:vMerge w:val="restart"/>
            <w:tcBorders>
              <w:top w:val="single" w:sz="6" w:space="0" w:color="auto"/>
              <w:bottom w:val="nil"/>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Посада</w:t>
            </w:r>
          </w:p>
        </w:tc>
        <w:tc>
          <w:tcPr>
            <w:tcW w:w="2016" w:type="dxa"/>
            <w:vMerge w:val="restart"/>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 xml:space="preserve">Прізвище, ім'я, по батькові фізичної особи або повне найменування юридичної особи </w:t>
            </w:r>
          </w:p>
        </w:tc>
        <w:tc>
          <w:tcPr>
            <w:tcW w:w="3380" w:type="dxa"/>
            <w:vMerge w:val="restart"/>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 xml:space="preserve"> Ідентифікаційний код юридичної особи</w:t>
            </w:r>
          </w:p>
        </w:tc>
        <w:tc>
          <w:tcPr>
            <w:tcW w:w="1200" w:type="dxa"/>
            <w:vMerge w:val="restart"/>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Кількість акцій (шт.)</w:t>
            </w:r>
          </w:p>
        </w:tc>
        <w:tc>
          <w:tcPr>
            <w:tcW w:w="1300" w:type="dxa"/>
            <w:vMerge w:val="restart"/>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Від загальної кількості акцій (у відсотках)</w:t>
            </w:r>
          </w:p>
        </w:tc>
        <w:tc>
          <w:tcPr>
            <w:tcW w:w="5171" w:type="dxa"/>
            <w:gridSpan w:val="2"/>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Кількість за видами акцій</w:t>
            </w:r>
          </w:p>
        </w:tc>
      </w:tr>
      <w:tr w:rsidR="006D31E0">
        <w:trPr>
          <w:trHeight w:val="200"/>
        </w:trPr>
        <w:tc>
          <w:tcPr>
            <w:tcW w:w="2054" w:type="dxa"/>
            <w:vMerge/>
            <w:tcBorders>
              <w:top w:val="nil"/>
              <w:bottom w:val="single" w:sz="6" w:space="0" w:color="auto"/>
              <w:right w:val="single" w:sz="6" w:space="0" w:color="auto"/>
            </w:tcBorders>
            <w:vAlign w:val="center"/>
          </w:tcPr>
          <w:p w:rsidR="006D31E0" w:rsidRDefault="006D31E0">
            <w:pPr>
              <w:widowControl w:val="0"/>
              <w:autoSpaceDE w:val="0"/>
              <w:autoSpaceDN w:val="0"/>
              <w:adjustRightInd w:val="0"/>
              <w:spacing w:after="0" w:line="240" w:lineRule="auto"/>
              <w:jc w:val="center"/>
              <w:rPr>
                <w:rFonts w:ascii="Times New Roman CYR" w:hAnsi="Times New Roman CYR" w:cs="Times New Roman CYR"/>
                <w:b/>
                <w:bCs/>
              </w:rPr>
            </w:pPr>
          </w:p>
        </w:tc>
        <w:tc>
          <w:tcPr>
            <w:tcW w:w="2016" w:type="dxa"/>
            <w:vMerge/>
            <w:tcBorders>
              <w:top w:val="single" w:sz="6" w:space="0" w:color="auto"/>
              <w:left w:val="single" w:sz="6" w:space="0" w:color="auto"/>
              <w:bottom w:val="single" w:sz="6" w:space="0" w:color="auto"/>
              <w:right w:val="single" w:sz="6" w:space="0" w:color="auto"/>
            </w:tcBorders>
            <w:vAlign w:val="center"/>
          </w:tcPr>
          <w:p w:rsidR="006D31E0" w:rsidRDefault="006D31E0">
            <w:pPr>
              <w:widowControl w:val="0"/>
              <w:autoSpaceDE w:val="0"/>
              <w:autoSpaceDN w:val="0"/>
              <w:adjustRightInd w:val="0"/>
              <w:spacing w:after="0" w:line="240" w:lineRule="auto"/>
              <w:jc w:val="center"/>
              <w:rPr>
                <w:rFonts w:ascii="Times New Roman CYR" w:hAnsi="Times New Roman CYR" w:cs="Times New Roman CYR"/>
                <w:b/>
                <w:bCs/>
              </w:rPr>
            </w:pPr>
          </w:p>
        </w:tc>
        <w:tc>
          <w:tcPr>
            <w:tcW w:w="3380" w:type="dxa"/>
            <w:vMerge/>
            <w:tcBorders>
              <w:top w:val="single" w:sz="6" w:space="0" w:color="auto"/>
              <w:left w:val="single" w:sz="6" w:space="0" w:color="auto"/>
              <w:bottom w:val="single" w:sz="6" w:space="0" w:color="auto"/>
              <w:right w:val="single" w:sz="6" w:space="0" w:color="auto"/>
            </w:tcBorders>
            <w:vAlign w:val="center"/>
          </w:tcPr>
          <w:p w:rsidR="006D31E0" w:rsidRDefault="006D31E0">
            <w:pPr>
              <w:widowControl w:val="0"/>
              <w:autoSpaceDE w:val="0"/>
              <w:autoSpaceDN w:val="0"/>
              <w:adjustRightInd w:val="0"/>
              <w:spacing w:after="0" w:line="240" w:lineRule="auto"/>
              <w:jc w:val="center"/>
              <w:rPr>
                <w:rFonts w:ascii="Times New Roman CYR" w:hAnsi="Times New Roman CYR" w:cs="Times New Roman CYR"/>
                <w:b/>
                <w:bCs/>
              </w:rPr>
            </w:pPr>
          </w:p>
        </w:tc>
        <w:tc>
          <w:tcPr>
            <w:tcW w:w="1200" w:type="dxa"/>
            <w:vMerge/>
            <w:tcBorders>
              <w:top w:val="single" w:sz="6" w:space="0" w:color="auto"/>
              <w:left w:val="single" w:sz="6" w:space="0" w:color="auto"/>
              <w:bottom w:val="single" w:sz="6" w:space="0" w:color="auto"/>
              <w:right w:val="single" w:sz="6" w:space="0" w:color="auto"/>
            </w:tcBorders>
            <w:vAlign w:val="center"/>
          </w:tcPr>
          <w:p w:rsidR="006D31E0" w:rsidRDefault="006D31E0">
            <w:pPr>
              <w:widowControl w:val="0"/>
              <w:autoSpaceDE w:val="0"/>
              <w:autoSpaceDN w:val="0"/>
              <w:adjustRightInd w:val="0"/>
              <w:spacing w:after="0" w:line="240" w:lineRule="auto"/>
              <w:jc w:val="center"/>
              <w:rPr>
                <w:rFonts w:ascii="Times New Roman CYR" w:hAnsi="Times New Roman CYR" w:cs="Times New Roman CYR"/>
                <w:b/>
                <w:bCs/>
              </w:rPr>
            </w:pPr>
          </w:p>
        </w:tc>
        <w:tc>
          <w:tcPr>
            <w:tcW w:w="1300" w:type="dxa"/>
            <w:vMerge/>
            <w:tcBorders>
              <w:top w:val="single" w:sz="6" w:space="0" w:color="auto"/>
              <w:left w:val="single" w:sz="6" w:space="0" w:color="auto"/>
              <w:bottom w:val="single" w:sz="6" w:space="0" w:color="auto"/>
              <w:right w:val="single" w:sz="6" w:space="0" w:color="auto"/>
            </w:tcBorders>
            <w:vAlign w:val="center"/>
          </w:tcPr>
          <w:p w:rsidR="006D31E0" w:rsidRDefault="006D31E0">
            <w:pPr>
              <w:widowControl w:val="0"/>
              <w:autoSpaceDE w:val="0"/>
              <w:autoSpaceDN w:val="0"/>
              <w:adjustRightInd w:val="0"/>
              <w:spacing w:after="0" w:line="240" w:lineRule="auto"/>
              <w:jc w:val="center"/>
              <w:rPr>
                <w:rFonts w:ascii="Times New Roman CYR" w:hAnsi="Times New Roman CYR" w:cs="Times New Roman CYR"/>
                <w:b/>
                <w:bCs/>
              </w:rPr>
            </w:pPr>
          </w:p>
        </w:tc>
        <w:tc>
          <w:tcPr>
            <w:tcW w:w="240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Прості іменні</w:t>
            </w:r>
          </w:p>
        </w:tc>
        <w:tc>
          <w:tcPr>
            <w:tcW w:w="2771"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b/>
                <w:bCs/>
              </w:rPr>
              <w:t>Привілейо-вані іменні</w:t>
            </w:r>
          </w:p>
        </w:tc>
      </w:tr>
      <w:tr w:rsidR="006D31E0">
        <w:trPr>
          <w:trHeight w:val="200"/>
        </w:trPr>
        <w:tc>
          <w:tcPr>
            <w:tcW w:w="2054" w:type="dxa"/>
            <w:tcBorders>
              <w:top w:val="nil"/>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2016"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338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20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c>
          <w:tcPr>
            <w:tcW w:w="130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w:t>
            </w:r>
          </w:p>
        </w:tc>
        <w:tc>
          <w:tcPr>
            <w:tcW w:w="240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w:t>
            </w:r>
          </w:p>
        </w:tc>
        <w:tc>
          <w:tcPr>
            <w:tcW w:w="2771"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w:t>
            </w:r>
          </w:p>
        </w:tc>
      </w:tr>
      <w:tr w:rsidR="006D31E0">
        <w:trPr>
          <w:trHeight w:val="200"/>
        </w:trPr>
        <w:tc>
          <w:tcPr>
            <w:tcW w:w="2054" w:type="dxa"/>
            <w:tcBorders>
              <w:top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Голова Наглядової ради</w:t>
            </w:r>
          </w:p>
        </w:tc>
        <w:tc>
          <w:tcPr>
            <w:tcW w:w="2016"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Шолота Сергiй Васильович</w:t>
            </w:r>
          </w:p>
        </w:tc>
        <w:tc>
          <w:tcPr>
            <w:tcW w:w="3380"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д/в</w:t>
            </w:r>
          </w:p>
        </w:tc>
        <w:tc>
          <w:tcPr>
            <w:tcW w:w="1200"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790 562</w:t>
            </w:r>
          </w:p>
        </w:tc>
        <w:tc>
          <w:tcPr>
            <w:tcW w:w="1300"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85,8778</w:t>
            </w:r>
          </w:p>
        </w:tc>
        <w:tc>
          <w:tcPr>
            <w:tcW w:w="2400"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790 562</w:t>
            </w:r>
          </w:p>
        </w:tc>
        <w:tc>
          <w:tcPr>
            <w:tcW w:w="2771" w:type="dxa"/>
            <w:tcBorders>
              <w:top w:val="single" w:sz="6" w:space="0" w:color="auto"/>
              <w:left w:val="single" w:sz="6" w:space="0" w:color="auto"/>
              <w:bottom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D31E0">
        <w:trPr>
          <w:trHeight w:val="200"/>
        </w:trPr>
        <w:tc>
          <w:tcPr>
            <w:tcW w:w="2054" w:type="dxa"/>
            <w:tcBorders>
              <w:top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Член Наглядової ради</w:t>
            </w:r>
          </w:p>
        </w:tc>
        <w:tc>
          <w:tcPr>
            <w:tcW w:w="2016"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Колiсник Лариса Миколаївна</w:t>
            </w:r>
          </w:p>
        </w:tc>
        <w:tc>
          <w:tcPr>
            <w:tcW w:w="3380"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д/в</w:t>
            </w:r>
          </w:p>
        </w:tc>
        <w:tc>
          <w:tcPr>
            <w:tcW w:w="1200"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500</w:t>
            </w:r>
          </w:p>
        </w:tc>
        <w:tc>
          <w:tcPr>
            <w:tcW w:w="1300"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0,0543</w:t>
            </w:r>
          </w:p>
        </w:tc>
        <w:tc>
          <w:tcPr>
            <w:tcW w:w="2400"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500</w:t>
            </w:r>
          </w:p>
        </w:tc>
        <w:tc>
          <w:tcPr>
            <w:tcW w:w="2771" w:type="dxa"/>
            <w:tcBorders>
              <w:top w:val="single" w:sz="6" w:space="0" w:color="auto"/>
              <w:left w:val="single" w:sz="6" w:space="0" w:color="auto"/>
              <w:bottom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D31E0">
        <w:trPr>
          <w:trHeight w:val="200"/>
        </w:trPr>
        <w:tc>
          <w:tcPr>
            <w:tcW w:w="2054" w:type="dxa"/>
            <w:tcBorders>
              <w:top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Член Наглядової рали</w:t>
            </w:r>
          </w:p>
        </w:tc>
        <w:tc>
          <w:tcPr>
            <w:tcW w:w="2016"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Шолота Ганна Антонiвна</w:t>
            </w:r>
          </w:p>
        </w:tc>
        <w:tc>
          <w:tcPr>
            <w:tcW w:w="3380"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д/в</w:t>
            </w:r>
          </w:p>
        </w:tc>
        <w:tc>
          <w:tcPr>
            <w:tcW w:w="1200"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102 644</w:t>
            </w:r>
          </w:p>
        </w:tc>
        <w:tc>
          <w:tcPr>
            <w:tcW w:w="1300"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11,1501</w:t>
            </w:r>
          </w:p>
        </w:tc>
        <w:tc>
          <w:tcPr>
            <w:tcW w:w="2400"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102 644</w:t>
            </w:r>
          </w:p>
        </w:tc>
        <w:tc>
          <w:tcPr>
            <w:tcW w:w="2771" w:type="dxa"/>
            <w:tcBorders>
              <w:top w:val="single" w:sz="6" w:space="0" w:color="auto"/>
              <w:left w:val="single" w:sz="6" w:space="0" w:color="auto"/>
              <w:bottom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D31E0">
        <w:trPr>
          <w:trHeight w:val="200"/>
        </w:trPr>
        <w:tc>
          <w:tcPr>
            <w:tcW w:w="2054" w:type="dxa"/>
            <w:tcBorders>
              <w:top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Ревiзор</w:t>
            </w:r>
          </w:p>
        </w:tc>
        <w:tc>
          <w:tcPr>
            <w:tcW w:w="2016"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Шолота Владiслав Васильович</w:t>
            </w:r>
          </w:p>
        </w:tc>
        <w:tc>
          <w:tcPr>
            <w:tcW w:w="3380"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д/в</w:t>
            </w:r>
          </w:p>
        </w:tc>
        <w:tc>
          <w:tcPr>
            <w:tcW w:w="1200"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23 490</w:t>
            </w:r>
          </w:p>
        </w:tc>
        <w:tc>
          <w:tcPr>
            <w:tcW w:w="1300"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2,5517</w:t>
            </w:r>
          </w:p>
        </w:tc>
        <w:tc>
          <w:tcPr>
            <w:tcW w:w="2400"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23 490</w:t>
            </w:r>
          </w:p>
        </w:tc>
        <w:tc>
          <w:tcPr>
            <w:tcW w:w="2771" w:type="dxa"/>
            <w:tcBorders>
              <w:top w:val="single" w:sz="6" w:space="0" w:color="auto"/>
              <w:left w:val="single" w:sz="6" w:space="0" w:color="auto"/>
              <w:bottom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D31E0">
        <w:trPr>
          <w:trHeight w:val="200"/>
        </w:trPr>
        <w:tc>
          <w:tcPr>
            <w:tcW w:w="2054" w:type="dxa"/>
            <w:tcBorders>
              <w:top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Головний бухгалтер</w:t>
            </w:r>
          </w:p>
        </w:tc>
        <w:tc>
          <w:tcPr>
            <w:tcW w:w="2016"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Крижанiвська Любов Анатолiївна</w:t>
            </w:r>
          </w:p>
        </w:tc>
        <w:tc>
          <w:tcPr>
            <w:tcW w:w="3380"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д/в</w:t>
            </w:r>
          </w:p>
        </w:tc>
        <w:tc>
          <w:tcPr>
            <w:tcW w:w="1200"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2400"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2771" w:type="dxa"/>
            <w:tcBorders>
              <w:top w:val="single" w:sz="6" w:space="0" w:color="auto"/>
              <w:left w:val="single" w:sz="6" w:space="0" w:color="auto"/>
              <w:bottom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D31E0">
        <w:trPr>
          <w:trHeight w:val="200"/>
        </w:trPr>
        <w:tc>
          <w:tcPr>
            <w:tcW w:w="2054" w:type="dxa"/>
            <w:tcBorders>
              <w:top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Генеральний директор</w:t>
            </w:r>
          </w:p>
        </w:tc>
        <w:tc>
          <w:tcPr>
            <w:tcW w:w="2016"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Очеретний Вадим Анатолiйович</w:t>
            </w:r>
          </w:p>
        </w:tc>
        <w:tc>
          <w:tcPr>
            <w:tcW w:w="3380"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д/в</w:t>
            </w:r>
          </w:p>
        </w:tc>
        <w:tc>
          <w:tcPr>
            <w:tcW w:w="1200"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2400"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2771" w:type="dxa"/>
            <w:tcBorders>
              <w:top w:val="single" w:sz="6" w:space="0" w:color="auto"/>
              <w:left w:val="single" w:sz="6" w:space="0" w:color="auto"/>
              <w:bottom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D31E0">
        <w:trPr>
          <w:trHeight w:val="200"/>
        </w:trPr>
        <w:tc>
          <w:tcPr>
            <w:tcW w:w="7450" w:type="dxa"/>
            <w:gridSpan w:val="3"/>
            <w:tcBorders>
              <w:top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jc w:val="right"/>
              <w:rPr>
                <w:rFonts w:ascii="Times New Roman CYR" w:hAnsi="Times New Roman CYR" w:cs="Times New Roman CYR"/>
                <w:b/>
                <w:bCs/>
              </w:rPr>
            </w:pPr>
            <w:r>
              <w:rPr>
                <w:rFonts w:ascii="Times New Roman CYR" w:hAnsi="Times New Roman CYR" w:cs="Times New Roman CYR"/>
                <w:b/>
                <w:bCs/>
              </w:rPr>
              <w:t>Усього</w:t>
            </w:r>
          </w:p>
        </w:tc>
        <w:tc>
          <w:tcPr>
            <w:tcW w:w="1200"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917 196</w:t>
            </w:r>
          </w:p>
        </w:tc>
        <w:tc>
          <w:tcPr>
            <w:tcW w:w="1300"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99,6339</w:t>
            </w:r>
          </w:p>
        </w:tc>
        <w:tc>
          <w:tcPr>
            <w:tcW w:w="2400"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917 196</w:t>
            </w:r>
          </w:p>
        </w:tc>
        <w:tc>
          <w:tcPr>
            <w:tcW w:w="2771" w:type="dxa"/>
            <w:tcBorders>
              <w:top w:val="single" w:sz="6" w:space="0" w:color="auto"/>
              <w:left w:val="single" w:sz="6" w:space="0" w:color="auto"/>
              <w:bottom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bl>
    <w:p w:rsidR="006D31E0" w:rsidRDefault="006D31E0">
      <w:pPr>
        <w:widowControl w:val="0"/>
        <w:autoSpaceDE w:val="0"/>
        <w:autoSpaceDN w:val="0"/>
        <w:adjustRightInd w:val="0"/>
        <w:spacing w:after="0" w:line="240" w:lineRule="auto"/>
        <w:rPr>
          <w:rFonts w:ascii="Times New Roman CYR" w:hAnsi="Times New Roman CYR" w:cs="Times New Roman CYR"/>
        </w:rPr>
      </w:pPr>
    </w:p>
    <w:p w:rsidR="006D31E0" w:rsidRDefault="006D31E0">
      <w:pPr>
        <w:widowControl w:val="0"/>
        <w:autoSpaceDE w:val="0"/>
        <w:autoSpaceDN w:val="0"/>
        <w:adjustRightInd w:val="0"/>
        <w:spacing w:after="0" w:line="240" w:lineRule="auto"/>
        <w:rPr>
          <w:rFonts w:ascii="Times New Roman CYR" w:hAnsi="Times New Roman CYR" w:cs="Times New Roman CYR"/>
        </w:rPr>
        <w:sectPr w:rsidR="006D31E0">
          <w:pgSz w:w="16838" w:h="11906" w:orient="landscape"/>
          <w:pgMar w:top="850" w:right="850" w:bottom="850" w:left="1400" w:header="720" w:footer="720" w:gutter="0"/>
          <w:cols w:space="720"/>
          <w:noEndnote/>
        </w:sectPr>
      </w:pPr>
    </w:p>
    <w:p w:rsidR="006D31E0" w:rsidRDefault="002434AC">
      <w:pPr>
        <w:widowControl w:val="0"/>
        <w:autoSpaceDE w:val="0"/>
        <w:autoSpaceDN w:val="0"/>
        <w:adjustRightInd w:val="0"/>
        <w:spacing w:after="0" w:line="240" w:lineRule="auto"/>
        <w:jc w:val="center"/>
        <w:rPr>
          <w:rFonts w:ascii="Times New Roman CYR" w:hAnsi="Times New Roman CYR" w:cs="Times New Roman CYR"/>
          <w:sz w:val="28"/>
          <w:szCs w:val="28"/>
        </w:rPr>
      </w:pPr>
      <w:r>
        <w:rPr>
          <w:rFonts w:ascii="Times New Roman CYR" w:hAnsi="Times New Roman CYR" w:cs="Times New Roman CYR"/>
          <w:b/>
          <w:bCs/>
          <w:sz w:val="28"/>
          <w:szCs w:val="28"/>
        </w:rPr>
        <w:lastRenderedPageBreak/>
        <w:t>VII. Звіт керівництва (звіт про управління)</w:t>
      </w:r>
    </w:p>
    <w:p w:rsidR="006D31E0" w:rsidRDefault="006D31E0">
      <w:pPr>
        <w:widowControl w:val="0"/>
        <w:autoSpaceDE w:val="0"/>
        <w:autoSpaceDN w:val="0"/>
        <w:adjustRightInd w:val="0"/>
        <w:spacing w:after="0" w:line="240" w:lineRule="auto"/>
        <w:jc w:val="center"/>
        <w:rPr>
          <w:rFonts w:ascii="Times New Roman CYR" w:hAnsi="Times New Roman CYR" w:cs="Times New Roman CYR"/>
          <w:sz w:val="28"/>
          <w:szCs w:val="28"/>
        </w:rPr>
      </w:pP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1. Вірогідні перспективи подальшого розвитку емітента</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 звiтному роцi Товариство здiйснювало господарську дiяльнiсть у сферi здачi в оренду власної нерухомостi. Пропозицiя оренди офiсних та складських примiщень в межах мiста значно перевищує попит. Через жорстку конкуренцiю, непомiрнi цiни на матерiали, запаснi частини, енергоресурси пiдприємство не має можливостi працювати за основними видами виробничої дiяльностi. В подальшому планується проводити поточний ремонт примiщень, що здаватимуться в оренду, отримувати основнi доходи вiд надання в оренду нерухомостi фiзичним та юридичним особам для використання пiд складськi примiщення. Основною стратегiєю Товариства на поточний рiк є стабiлiзацiя фiнансового стану. В перспективi пiдприємство планує продовжувати здiйснювати тi ж види дiяльностi, що i в звiтному роцi. Перспективнiсть подальшого розвитку емiтента залежить вiд законодавчих змiн, вона пов'язана iз забезпеченням прийняття та виконання адекватних управлiнських рiшень вiдповiдно до змiн зовнiшнього середовища. Перспективи подальшого розвитку пiдприємства визначаються рiвнем ефективностi реалiзацiї фiнансової полiтики, успiшної реалiзацiї маркетингових програм тощо. Для Емiтента необхiдним є розроблення та запровадження рацiональної економiчної полiтики розвитку з метою досягнення ефективних результатiв своєї дiяльностi та конкурентоспроможностi пiдприємства.</w:t>
      </w:r>
    </w:p>
    <w:p w:rsidR="006D31E0" w:rsidRDefault="006D31E0">
      <w:pPr>
        <w:widowControl w:val="0"/>
        <w:autoSpaceDE w:val="0"/>
        <w:autoSpaceDN w:val="0"/>
        <w:adjustRightInd w:val="0"/>
        <w:spacing w:after="0" w:line="240" w:lineRule="auto"/>
        <w:jc w:val="both"/>
        <w:rPr>
          <w:rFonts w:ascii="Times New Roman CYR" w:hAnsi="Times New Roman CYR" w:cs="Times New Roman CYR"/>
          <w:sz w:val="24"/>
          <w:szCs w:val="24"/>
        </w:rPr>
      </w:pP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2. Інформація про розвиток емітента</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Приватне акцiонерне товариство "Агромашкомплект", що надалi поiменоване- Товариство, є правонаступником прав i обов'язкiв вiдкритого акцiонерного товариства "Агромашкомплект", що було засноване як правонаступник прав i обов'язкiв органiзацiї орендарiв орендного пiдприємства "Агромашкомплект"  шляхом перетворення у вiдкрите акцiонерне товариство на виконання рiшення 7 конференцiї уповноважених орендарiв Вiнницького орендного пiдприємства та наказу регiонального вiддiлення Фонду державного майна України по Вiнницькiй областi вiд 17.01.97р. № 29-ДП вiдповiдно до Декрету Кабiнету Мiнiстрiв України вiд 20.05.93р. № 57-93 "Про приватизацiю цiлiсних майнових комплексiв державних пiдприємств та їхнiх структурних пiдроздiлiв, зданих в оренду".  Найменування Товариства:  повне - ПРИВАТНЕ АКЦIОНЕРНЕ ТОВАРИСТВО "АГРОМАШКОМПЛЕКТ";"  скорочене - ПрАТ "АГРОМАШКОМПЛЕКТ". Тип товариства: Приватне акцiонерне товариство. Мiсцезнаходження Товариства: Україна, 21022, м. Вiнниця, вул. Айвазовського,2. Термiн дiяльностi Товариства - не визначений.                                                            </w:t>
      </w:r>
    </w:p>
    <w:p w:rsidR="006D31E0" w:rsidRDefault="006D31E0">
      <w:pPr>
        <w:widowControl w:val="0"/>
        <w:autoSpaceDE w:val="0"/>
        <w:autoSpaceDN w:val="0"/>
        <w:adjustRightInd w:val="0"/>
        <w:spacing w:after="0" w:line="240" w:lineRule="auto"/>
        <w:jc w:val="both"/>
        <w:rPr>
          <w:rFonts w:ascii="Times New Roman CYR" w:hAnsi="Times New Roman CYR" w:cs="Times New Roman CYR"/>
          <w:sz w:val="24"/>
          <w:szCs w:val="24"/>
        </w:rPr>
      </w:pP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3. Інформація про укладення деривативів або вчинення правочинів щодо похідних цінних паперів емітентом, якщо це впливає на оцінку його активів, зобов'язань, фінансового стану і доходів або витрат емітента, зокрема інформацію про:</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Деривативи або iншi правочини щодо похiдних цiнних паперiв в звiтному роцi не укладались.</w:t>
      </w:r>
    </w:p>
    <w:p w:rsidR="006D31E0" w:rsidRDefault="006D31E0">
      <w:pPr>
        <w:widowControl w:val="0"/>
        <w:autoSpaceDE w:val="0"/>
        <w:autoSpaceDN w:val="0"/>
        <w:adjustRightInd w:val="0"/>
        <w:spacing w:after="0" w:line="240" w:lineRule="auto"/>
        <w:jc w:val="both"/>
        <w:rPr>
          <w:rFonts w:ascii="Times New Roman CYR" w:hAnsi="Times New Roman CYR" w:cs="Times New Roman CYR"/>
          <w:sz w:val="24"/>
          <w:szCs w:val="24"/>
        </w:rPr>
      </w:pP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1) завдання та політику емітента щодо управління фінансовими ризиками, у тому числі політику щодо страхування кожного основного виду прогнозованої операції, для якої використовуються операції хеджування</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Спецiального документу, яким би описувалися характеристики систем внутрiшнього контролю та управлiння ризиками в Товариствi не створено та не затверджено. Проте при здiйсненнi внутрiшнього контролю використовуються рiзнi методи, вони включають в себе такi елементи, як:</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w:t>
      </w:r>
      <w:r>
        <w:rPr>
          <w:rFonts w:ascii="Times New Roman CYR" w:hAnsi="Times New Roman CYR" w:cs="Times New Roman CYR"/>
          <w:sz w:val="24"/>
          <w:szCs w:val="24"/>
        </w:rPr>
        <w:tab/>
        <w:t>бухгалтерський фiнансовий облiк (iнвентаризацiя i документацiя, рахунки i подвiйний запис);</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w:t>
      </w:r>
      <w:r>
        <w:rPr>
          <w:rFonts w:ascii="Times New Roman CYR" w:hAnsi="Times New Roman CYR" w:cs="Times New Roman CYR"/>
          <w:sz w:val="24"/>
          <w:szCs w:val="24"/>
        </w:rPr>
        <w:tab/>
        <w:t>бухгалтерський управлiнський облiк (розподiл обов'язкiв, нормування витрат);</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w:t>
      </w:r>
      <w:r>
        <w:rPr>
          <w:rFonts w:ascii="Times New Roman CYR" w:hAnsi="Times New Roman CYR" w:cs="Times New Roman CYR"/>
          <w:sz w:val="24"/>
          <w:szCs w:val="24"/>
        </w:rPr>
        <w:tab/>
        <w:t xml:space="preserve">аудит, контроль,        (перевiрка     документiв,     перевiрка     вiрностi  арифметичних розрахункiв, перевiрка дотримання правил облiку окремих господарських </w:t>
      </w:r>
      <w:r>
        <w:rPr>
          <w:rFonts w:ascii="Times New Roman CYR" w:hAnsi="Times New Roman CYR" w:cs="Times New Roman CYR"/>
          <w:sz w:val="24"/>
          <w:szCs w:val="24"/>
        </w:rPr>
        <w:lastRenderedPageBreak/>
        <w:t>операцiй, iнвентаризацiя, усне опитування персоналу, пiдтвердження i простежування).</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Всi  перерахованi  вище  методи  становлять  єдину  систему  i  використовуються  в  цiлях управлiння пiдприємством.</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Метою управлiння ризиками є їхня мiнiмiзацiя або мiнiмiзацiя їхнiх наслiдкiв. Наражання на фiнансовi ризики виникає в процесi звичайної дiяльностi Товариства.</w:t>
      </w:r>
    </w:p>
    <w:p w:rsidR="006D31E0" w:rsidRDefault="006D31E0">
      <w:pPr>
        <w:widowControl w:val="0"/>
        <w:autoSpaceDE w:val="0"/>
        <w:autoSpaceDN w:val="0"/>
        <w:adjustRightInd w:val="0"/>
        <w:spacing w:after="0" w:line="240" w:lineRule="auto"/>
        <w:jc w:val="both"/>
        <w:rPr>
          <w:rFonts w:ascii="Times New Roman CYR" w:hAnsi="Times New Roman CYR" w:cs="Times New Roman CYR"/>
          <w:sz w:val="24"/>
          <w:szCs w:val="24"/>
        </w:rPr>
      </w:pP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2) схильність емітента до цінових ризиків, кредитного ризику, ризику ліквідності та/або ризику грошових потоків</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Основнi фiнансовi iнструменти пiдприємства, якi несуть в собi фiнансовi ризики, включають грошовi кошти, дебiторську заборгованiсть, кредиторську заборгованiсть, та пiддаються наступним фiнансовим ризикам:</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ринковий ризик: змiни на ринку можуть iстотно вплинути на активи/зобов'язання.</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Ринковий ризик складається з ризику процентної ставки i цiнового ризику;</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ризик втрати лiквiдностi: товариство може не виконати своїх зобов'язань з причини недостатностi (дефiциту) обiгових коштiв; тож за певних несприятливих обставин, може бути змушене продати свої активи за бiльш низькою цiною, нiж їхня справедлива вартiсть, з метою погашення зобов'язань;</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кредитний ризик: товариство може зазнати збиткiв у разi невиконання фiнансових зобов'язань контрагентами (дебiторами).</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Ринковий ризик</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Всi фiнансовi iнструменти схильнi до ринкового ризику - ризику того, що майбутнi ринковi умови можуть знецiнити iнструмент. Пiдприємство пiддається валютному ризику, тому що у звiтному роцi здiйснювало валютнi операцiї i має валютнi залишки та заборгованостi. Цiновим ризиком є ризик того, що вартiсть фiнансового iнструмента буде змiнюватися внаслiдок змiн ринкових цiн. Цi змiни можуть бути викликанi факторами, характерними для окремого iнструменту або факторами, якi впливають на всi iнструменти ринку. Процентних фiнансових зобов'язань немає. Пiдприємство не пiддається ризику коливання процентних ставок, оскiльки не має кредитiв.</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Ризик втрати лiквiдностi</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Товариство перiодично проводить монiторинг показникiв лiквiдностi та вживає заходiв, для запобiгання зниження встановлених показникiв лiквiдностi. Товариство має доступ до фiнансування у достатньому обсязi. Пiдприємство здiйснює контроль лiквiдностi, шляхом планування поточної лiквiдностi. Пiдприємство аналiзує термiни платежiв, якi пов'язанi з дебiторською заборгованiстю та iншими фiнансовими активами, а також прогнознi потоки грошових коштiв вiд операцiйної дiяльностi.</w:t>
      </w:r>
    </w:p>
    <w:p w:rsidR="006D31E0" w:rsidRDefault="006D31E0">
      <w:pPr>
        <w:widowControl w:val="0"/>
        <w:autoSpaceDE w:val="0"/>
        <w:autoSpaceDN w:val="0"/>
        <w:adjustRightInd w:val="0"/>
        <w:spacing w:after="0" w:line="240" w:lineRule="auto"/>
        <w:jc w:val="both"/>
        <w:rPr>
          <w:rFonts w:ascii="Times New Roman CYR" w:hAnsi="Times New Roman CYR" w:cs="Times New Roman CYR"/>
          <w:sz w:val="24"/>
          <w:szCs w:val="24"/>
        </w:rPr>
      </w:pP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Кредитний ризик</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Пiдприємство схильне до кредитного ризику, який виражається як ризик того, що контрагент</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дебiтор не буде здатний в повному обсязi i в певний час погасити свої зобов'язання. Кредитний ризик регулярно контролюється. Управлiння кредитним ризиком здiйснюється, в основному, за допомогою аналiзу здатностi контрагента сплатити заборгованiсть. Пiдприємство укладає угоди виключно з вiдомими та фiнансово стабiльними сторонами. Кредитний ризик стосується дебiторської заборгованостi. Дебiторська заборгованiсть регулярно перевiряється на iснування ознак знецiнення, створюються резерви пiд знецiнення за необхiдностi.</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Крiм зазначених вище, суттєвий вплив на дiяльнiсть Товариства можуть мати такi зовнiшнi ризики, як:</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нестабiльнiсть, суперечливiсть законодавства;</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непередбаченi дiї державних органiв;</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нестабiльнiсть економiчної (фiнансової, податкової, зовнiшньоекономiчної i iн.) полiтики;</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непередбачена змiна кон'юнктури внутрiшнього i зовнiшнього ринку;</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непередбаченi дiї конкурентiв.</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Служби з внутрiшнього контролю та управлiння ризиками не створено. Менеджмент приймає </w:t>
      </w:r>
      <w:r>
        <w:rPr>
          <w:rFonts w:ascii="Times New Roman CYR" w:hAnsi="Times New Roman CYR" w:cs="Times New Roman CYR"/>
          <w:sz w:val="24"/>
          <w:szCs w:val="24"/>
        </w:rPr>
        <w:lastRenderedPageBreak/>
        <w:t>рiшення з мiнiмазацiї ризикiв, спираючись на власнi знання та досвiд, та застосовуючи наявнi ресурси.</w:t>
      </w:r>
    </w:p>
    <w:p w:rsidR="006D31E0" w:rsidRDefault="006D31E0">
      <w:pPr>
        <w:widowControl w:val="0"/>
        <w:autoSpaceDE w:val="0"/>
        <w:autoSpaceDN w:val="0"/>
        <w:adjustRightInd w:val="0"/>
        <w:spacing w:after="0" w:line="240" w:lineRule="auto"/>
        <w:jc w:val="both"/>
        <w:rPr>
          <w:rFonts w:ascii="Times New Roman CYR" w:hAnsi="Times New Roman CYR" w:cs="Times New Roman CYR"/>
          <w:sz w:val="24"/>
          <w:szCs w:val="24"/>
        </w:rPr>
      </w:pPr>
    </w:p>
    <w:p w:rsidR="006D31E0" w:rsidRDefault="006D31E0">
      <w:pPr>
        <w:widowControl w:val="0"/>
        <w:autoSpaceDE w:val="0"/>
        <w:autoSpaceDN w:val="0"/>
        <w:adjustRightInd w:val="0"/>
        <w:spacing w:after="0" w:line="240" w:lineRule="auto"/>
        <w:jc w:val="both"/>
        <w:rPr>
          <w:rFonts w:ascii="Times New Roman CYR" w:hAnsi="Times New Roman CYR" w:cs="Times New Roman CYR"/>
          <w:sz w:val="24"/>
          <w:szCs w:val="24"/>
        </w:rPr>
      </w:pP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4. Звіт про корпоративне управління:</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1) посилання на:</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власний кодекс корпоративного управління, яким керується емітент</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Кодекс корпоративного управлiння не приймався</w:t>
      </w:r>
    </w:p>
    <w:p w:rsidR="006D31E0" w:rsidRDefault="006D31E0">
      <w:pPr>
        <w:widowControl w:val="0"/>
        <w:autoSpaceDE w:val="0"/>
        <w:autoSpaceDN w:val="0"/>
        <w:adjustRightInd w:val="0"/>
        <w:spacing w:after="0" w:line="240" w:lineRule="auto"/>
        <w:jc w:val="both"/>
        <w:rPr>
          <w:rFonts w:ascii="Times New Roman CYR" w:hAnsi="Times New Roman CYR" w:cs="Times New Roman CYR"/>
          <w:sz w:val="24"/>
          <w:szCs w:val="24"/>
        </w:rPr>
      </w:pP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кодекс корпоративного управління фондової біржі, об'єднання юридичних осіб або інший кодекс корпоративного управління, який емітент добровільно вирішив застосовувати</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д/в</w:t>
      </w:r>
    </w:p>
    <w:p w:rsidR="006D31E0" w:rsidRDefault="006D31E0">
      <w:pPr>
        <w:widowControl w:val="0"/>
        <w:autoSpaceDE w:val="0"/>
        <w:autoSpaceDN w:val="0"/>
        <w:adjustRightInd w:val="0"/>
        <w:spacing w:after="0" w:line="240" w:lineRule="auto"/>
        <w:jc w:val="both"/>
        <w:rPr>
          <w:rFonts w:ascii="Times New Roman CYR" w:hAnsi="Times New Roman CYR" w:cs="Times New Roman CYR"/>
          <w:sz w:val="24"/>
          <w:szCs w:val="24"/>
        </w:rPr>
      </w:pP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вся відповідна інформація про практику корпоративного управління, застосовувану понад визначені законодавством вимоги</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д/в</w:t>
      </w:r>
    </w:p>
    <w:p w:rsidR="006D31E0" w:rsidRDefault="006D31E0">
      <w:pPr>
        <w:widowControl w:val="0"/>
        <w:autoSpaceDE w:val="0"/>
        <w:autoSpaceDN w:val="0"/>
        <w:adjustRightInd w:val="0"/>
        <w:spacing w:after="0" w:line="240" w:lineRule="auto"/>
        <w:jc w:val="both"/>
        <w:rPr>
          <w:rFonts w:ascii="Times New Roman CYR" w:hAnsi="Times New Roman CYR" w:cs="Times New Roman CYR"/>
          <w:sz w:val="24"/>
          <w:szCs w:val="24"/>
        </w:rPr>
      </w:pP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2) у разі якщо емітент відхиляється від положень кодексу корпоративного управління, зазначеного в абзацах другому або третьому пункту 1 цієї частини, надайте пояснення, від яких частин кодексу корпоративного управління такий емітент відхиляється і причини таких відхилень. У разі якщо емітент прийняв рішення не застосовувати деякі положення кодексу корпоративного управління, зазначеного в абзацах другому або третьому пункту 1 цієї частини, обґрунтуйте причини таких дій</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д/в</w:t>
      </w:r>
    </w:p>
    <w:p w:rsidR="006D31E0" w:rsidRDefault="006D31E0">
      <w:pPr>
        <w:widowControl w:val="0"/>
        <w:autoSpaceDE w:val="0"/>
        <w:autoSpaceDN w:val="0"/>
        <w:adjustRightInd w:val="0"/>
        <w:spacing w:after="0" w:line="240" w:lineRule="auto"/>
        <w:jc w:val="both"/>
        <w:rPr>
          <w:rFonts w:ascii="Times New Roman CYR" w:hAnsi="Times New Roman CYR" w:cs="Times New Roman CYR"/>
          <w:sz w:val="24"/>
          <w:szCs w:val="24"/>
        </w:rPr>
      </w:pP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3) інформація про загальні збори акціонерів (учасників)</w:t>
      </w:r>
    </w:p>
    <w:p w:rsidR="006D31E0" w:rsidRDefault="006D31E0">
      <w:pPr>
        <w:widowControl w:val="0"/>
        <w:autoSpaceDE w:val="0"/>
        <w:autoSpaceDN w:val="0"/>
        <w:adjustRightInd w:val="0"/>
        <w:spacing w:after="0" w:line="240" w:lineRule="auto"/>
        <w:jc w:val="both"/>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2000"/>
        <w:gridCol w:w="4000"/>
        <w:gridCol w:w="2000"/>
        <w:gridCol w:w="2000"/>
      </w:tblGrid>
      <w:tr w:rsidR="006D31E0">
        <w:trPr>
          <w:trHeight w:val="276"/>
        </w:trPr>
        <w:tc>
          <w:tcPr>
            <w:tcW w:w="6000" w:type="dxa"/>
            <w:gridSpan w:val="2"/>
            <w:vMerge w:val="restart"/>
            <w:tcBorders>
              <w:top w:val="single" w:sz="6" w:space="0" w:color="auto"/>
              <w:bottom w:val="nil"/>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Вид загальних зборів</w:t>
            </w:r>
          </w:p>
        </w:tc>
        <w:tc>
          <w:tcPr>
            <w:tcW w:w="2000" w:type="dxa"/>
            <w:vMerge w:val="restart"/>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чергові</w:t>
            </w:r>
          </w:p>
        </w:tc>
        <w:tc>
          <w:tcPr>
            <w:tcW w:w="2000" w:type="dxa"/>
            <w:vMerge w:val="restart"/>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позачергові</w:t>
            </w:r>
          </w:p>
        </w:tc>
      </w:tr>
      <w:tr w:rsidR="006D31E0">
        <w:trPr>
          <w:trHeight w:val="200"/>
        </w:trPr>
        <w:tc>
          <w:tcPr>
            <w:tcW w:w="6000" w:type="dxa"/>
            <w:gridSpan w:val="2"/>
            <w:vMerge/>
            <w:tcBorders>
              <w:top w:val="nil"/>
              <w:bottom w:val="single" w:sz="6" w:space="0" w:color="auto"/>
              <w:right w:val="single" w:sz="6" w:space="0" w:color="auto"/>
            </w:tcBorders>
            <w:vAlign w:val="center"/>
          </w:tcPr>
          <w:p w:rsidR="006D31E0" w:rsidRDefault="006D31E0">
            <w:pPr>
              <w:widowControl w:val="0"/>
              <w:autoSpaceDE w:val="0"/>
              <w:autoSpaceDN w:val="0"/>
              <w:adjustRightInd w:val="0"/>
              <w:spacing w:after="0" w:line="240" w:lineRule="auto"/>
              <w:jc w:val="center"/>
              <w:rPr>
                <w:rFonts w:ascii="Times New Roman CYR" w:hAnsi="Times New Roman CYR" w:cs="Times New Roman CYR"/>
                <w:b/>
                <w:bCs/>
                <w:sz w:val="24"/>
                <w:szCs w:val="24"/>
              </w:rPr>
            </w:pPr>
          </w:p>
        </w:tc>
        <w:tc>
          <w:tcPr>
            <w:tcW w:w="200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2000" w:type="dxa"/>
            <w:tcBorders>
              <w:top w:val="single" w:sz="6" w:space="0" w:color="auto"/>
              <w:left w:val="single" w:sz="6" w:space="0" w:color="auto"/>
              <w:bottom w:val="single" w:sz="6" w:space="0" w:color="auto"/>
            </w:tcBorders>
            <w:vAlign w:val="center"/>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D31E0">
        <w:trPr>
          <w:trHeight w:val="200"/>
        </w:trPr>
        <w:tc>
          <w:tcPr>
            <w:tcW w:w="6000" w:type="dxa"/>
            <w:gridSpan w:val="2"/>
            <w:tcBorders>
              <w:top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Дата проведення</w:t>
            </w:r>
          </w:p>
        </w:tc>
        <w:tc>
          <w:tcPr>
            <w:tcW w:w="4000" w:type="dxa"/>
            <w:gridSpan w:val="2"/>
            <w:tcBorders>
              <w:top w:val="single" w:sz="6" w:space="0" w:color="auto"/>
              <w:left w:val="single" w:sz="6" w:space="0" w:color="auto"/>
              <w:bottom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24.04.2018</w:t>
            </w:r>
          </w:p>
        </w:tc>
      </w:tr>
      <w:tr w:rsidR="006D31E0">
        <w:trPr>
          <w:trHeight w:val="200"/>
        </w:trPr>
        <w:tc>
          <w:tcPr>
            <w:tcW w:w="6000" w:type="dxa"/>
            <w:gridSpan w:val="2"/>
            <w:tcBorders>
              <w:top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Кворум зборів</w:t>
            </w:r>
          </w:p>
        </w:tc>
        <w:tc>
          <w:tcPr>
            <w:tcW w:w="4000" w:type="dxa"/>
            <w:gridSpan w:val="2"/>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100</w:t>
            </w:r>
          </w:p>
        </w:tc>
      </w:tr>
      <w:tr w:rsidR="006D31E0">
        <w:trPr>
          <w:trHeight w:val="200"/>
        </w:trPr>
        <w:tc>
          <w:tcPr>
            <w:tcW w:w="2000" w:type="dxa"/>
            <w:tcBorders>
              <w:top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Опис</w:t>
            </w:r>
          </w:p>
        </w:tc>
        <w:tc>
          <w:tcPr>
            <w:tcW w:w="8000" w:type="dxa"/>
            <w:gridSpan w:val="3"/>
            <w:tcBorders>
              <w:top w:val="single" w:sz="6" w:space="0" w:color="auto"/>
              <w:left w:val="single" w:sz="6" w:space="0" w:color="auto"/>
              <w:bottom w:val="single" w:sz="6" w:space="0" w:color="auto"/>
            </w:tcBorders>
          </w:tcPr>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ПРОЕКТ ПОРЯДКУ ДЕННОГО</w:t>
            </w:r>
          </w:p>
          <w:p w:rsidR="006D31E0" w:rsidRDefault="006D31E0">
            <w:pPr>
              <w:widowControl w:val="0"/>
              <w:autoSpaceDE w:val="0"/>
              <w:autoSpaceDN w:val="0"/>
              <w:adjustRightInd w:val="0"/>
              <w:spacing w:after="0" w:line="240" w:lineRule="auto"/>
              <w:jc w:val="both"/>
              <w:rPr>
                <w:rFonts w:ascii="Times New Roman CYR" w:hAnsi="Times New Roman CYR" w:cs="Times New Roman CYR"/>
                <w:sz w:val="24"/>
                <w:szCs w:val="24"/>
              </w:rPr>
            </w:pP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(Перелiк питань, що виносяться на голосування)</w:t>
            </w:r>
          </w:p>
          <w:p w:rsidR="006D31E0" w:rsidRDefault="006D31E0">
            <w:pPr>
              <w:widowControl w:val="0"/>
              <w:autoSpaceDE w:val="0"/>
              <w:autoSpaceDN w:val="0"/>
              <w:adjustRightInd w:val="0"/>
              <w:spacing w:after="0" w:line="240" w:lineRule="auto"/>
              <w:jc w:val="both"/>
              <w:rPr>
                <w:rFonts w:ascii="Times New Roman CYR" w:hAnsi="Times New Roman CYR" w:cs="Times New Roman CYR"/>
                <w:sz w:val="24"/>
                <w:szCs w:val="24"/>
              </w:rPr>
            </w:pP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 Обрання Лiчильної комiсiї.</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2.Обрання Робочих органiв для проведення  Загальних зборiв акцiонерiв, а саме: Голови та  Секретаря.</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 Затвердження регламенту проведення  Загальних зборiв акцiонерiв Товариства.</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4. Затвердження  Протоколу Реєстрацiйної комiсiї  Загальних зборiв акцiонерiв Товариства.</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5. Затвердження Порядку денного (Перелiку питань, що виносяться на голосування) рiчних Загальних зборiв акцонерiв.</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6. Звiт Виконавчого органу про пiдсумки дiяльностi Товариства за 2017 рiк та прийняття рiшення за наслiдками розгляду звiту Виконавчого органу.</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7. Звiт Наглядової ради Товариства за 2017 рiк та прийняття рiшення за наслiдками розгляду звiту Наглядової ради.</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8. Звiт Ревiзора Товариства за 2017 рiк та прийняття рiшення за наслiдками розгляду звiту Ревiзора.</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lastRenderedPageBreak/>
              <w:t>9. Затвердження висновку Ревiзора та рiчного фiнансового звiту (Балансу) Товариства за 2017 рiк.</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10. Визначення порядку розподiлу прибутку та покриття збиткiв Товариства за 2017рiк.</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11. Прийняття рiшення про нарахування дивiдендiв за 2017 рiк</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12. Вiдкликання та обрання Голови та членiв Наглядової ради.</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13. Вiдкликання та обрання Ревiзора.</w:t>
            </w:r>
          </w:p>
          <w:p w:rsidR="006D31E0" w:rsidRDefault="006D31E0">
            <w:pPr>
              <w:widowControl w:val="0"/>
              <w:autoSpaceDE w:val="0"/>
              <w:autoSpaceDN w:val="0"/>
              <w:adjustRightInd w:val="0"/>
              <w:spacing w:after="0" w:line="240" w:lineRule="auto"/>
              <w:jc w:val="both"/>
              <w:rPr>
                <w:rFonts w:ascii="Times New Roman CYR" w:hAnsi="Times New Roman CYR" w:cs="Times New Roman CYR"/>
                <w:sz w:val="24"/>
                <w:szCs w:val="24"/>
              </w:rPr>
            </w:pP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Пропозицiї вiд акцiонерiв до запропонованого перелiку питань Порядку денного рiчних Загальних зборiв у встановлений законодавством термiн  не подавались.</w:t>
            </w:r>
          </w:p>
          <w:p w:rsidR="006D31E0" w:rsidRDefault="006D31E0">
            <w:pPr>
              <w:widowControl w:val="0"/>
              <w:autoSpaceDE w:val="0"/>
              <w:autoSpaceDN w:val="0"/>
              <w:adjustRightInd w:val="0"/>
              <w:spacing w:after="0" w:line="240" w:lineRule="auto"/>
              <w:jc w:val="both"/>
              <w:rPr>
                <w:rFonts w:ascii="Times New Roman CYR" w:hAnsi="Times New Roman CYR" w:cs="Times New Roman CYR"/>
                <w:sz w:val="24"/>
                <w:szCs w:val="24"/>
              </w:rPr>
            </w:pP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Результати розгляду питань Порядку денного :</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Питання 1. Прийнято рiшення : Обрати Лiчильну комiсiю для пiдрахунку голосiв з питань Порядку денного рiчних Загальних зборiв акцiонерiв у складi Голови Лiчильної комiсiї Скрипки Вiри Василiвни.</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Питання 2. Прийнято рiшення: Обрати Робочi органи для проведення Загальних зборiв акцiонерiв у наступному складi: Голова зборiв: Шолота Ганна Антонiвна; Секретар: Колiсник Лариса Миколаївна.</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Питання 3. Прийнято рiшення : Затвердити Регламент роботи Загальних зборiв: для виступiв до 10 хвилин, для запитань та вiдповiдей - до 5 хвилин. </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Питання 4. Прийнято рiшення : Затвердити Протокол Реєстрацiйної комiсiї № 1  вiд 24 квiтня 2018 року  рiчних Загальних зборiв акцiонерiв Приватного акцiонерного товариства &lt;Агромашкомплект&gt; на пiдставi вiдсутностi фактiв вiдмови у реєстрацiї акцiонерiв чи їх представникiв та видачею Бюлетенiв для голосування власникам голосуючих акцiй.</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Питання 5. Прийнято рiшення : Затвердити вищезазначений Порядок денний (Перелiк питань, що виносились на голосування) чергових Загальних зборiв акцiонерiв Приватного акцiонерного товариства "Агромашкомплект". </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Питання 6. Прийнято рiшення : Затвердити Звiт Виконавчого органу про пiдсумки дiяльностi Товариства за 2017 рiк.</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Питання 7. Прийнято рiшення : Звiт Наглядової ради Товариства за 2017 рiк- затвердити.</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Питання 8. Прийнято рiшення : Затвердити Звiт Ревiзора за 2017  рiк.</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Питання 9. Прийнято рiшення : Затвердити Висновок Ревiзора, Баланс станом на 31 грудня 2017 року та фiнансовий звiт за 2017 рiк вцiлому.</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Питання 10. Прийнято рiшення : Затвердити використання коштiв Товариства за 2017 рiк згiдно статей &lt;Доходiв та Витрат&gt;.</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Питання 11. Прийнято рiшення : Дивiденди за звiтний 2017 рiк - не нараховувати та не виплачувати, прибуток направити на покриття  збиткiв минулих рокiв.</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Питання 12. Прийнято рiшення : 1.Вiдкликати дiючий склад Наглядової ради, а саме:</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Голову Наглядової ради: Шолоту  Ганну Антонiвну;  Членiв Наглядової ради: Колiсник Ларису Миколаївну,Чижика Олександра Петровича.</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2.Обрати  Наглядову раду ПрАТ &lt; Агромашкомплект&gt; в кiлькостi 3-х осiб строком на 3 роки, вiдповiдно до Статуту Товариства, персонально : Шолоту Сергiя Васильовича, Колiсник Ларису Миколаївну, Шолоту Ганну Антонiвну.</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Питання 13. Прийнято рiшення: Вiдкликати з посади Ревiзора Товариства </w:t>
            </w:r>
            <w:r>
              <w:rPr>
                <w:rFonts w:ascii="Times New Roman CYR" w:hAnsi="Times New Roman CYR" w:cs="Times New Roman CYR"/>
                <w:sz w:val="24"/>
                <w:szCs w:val="24"/>
              </w:rPr>
              <w:lastRenderedPageBreak/>
              <w:t>Шолоту  Владiслава Васильовича. Обрати на посаду Ревiзора ПрАТ "Агромашкомплект"  Шолоту Владiслава Васильовича.</w:t>
            </w:r>
          </w:p>
          <w:p w:rsidR="006D31E0" w:rsidRDefault="006D31E0">
            <w:pPr>
              <w:widowControl w:val="0"/>
              <w:autoSpaceDE w:val="0"/>
              <w:autoSpaceDN w:val="0"/>
              <w:adjustRightInd w:val="0"/>
              <w:spacing w:after="0" w:line="240" w:lineRule="auto"/>
              <w:jc w:val="both"/>
              <w:rPr>
                <w:rFonts w:ascii="Times New Roman CYR" w:hAnsi="Times New Roman CYR" w:cs="Times New Roman CYR"/>
                <w:sz w:val="24"/>
                <w:szCs w:val="24"/>
              </w:rPr>
            </w:pP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Голосування проводилося Бюлетенями для голосування по кожному питанню Порядку денного. За прийнятi рiшення по кожному питанню порядку денного голосували : "За"-790 562 голосiв акцiонерiв-власникiв голосуючих акцiй, що складає 100 вiдсоткiв вiд присутнiх на Зборах. </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Будь-якi обмеження прав участi та голосування акцiонерiв на рiчних загальних зборах не вiдбувались.</w:t>
            </w:r>
          </w:p>
          <w:p w:rsidR="006D31E0" w:rsidRDefault="006D31E0">
            <w:pPr>
              <w:widowControl w:val="0"/>
              <w:autoSpaceDE w:val="0"/>
              <w:autoSpaceDN w:val="0"/>
              <w:adjustRightInd w:val="0"/>
              <w:spacing w:after="0" w:line="240" w:lineRule="auto"/>
              <w:jc w:val="both"/>
              <w:rPr>
                <w:rFonts w:ascii="Times New Roman CYR" w:hAnsi="Times New Roman CYR" w:cs="Times New Roman CYR"/>
                <w:sz w:val="24"/>
                <w:szCs w:val="24"/>
              </w:rPr>
            </w:pP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Позачерговi Загальнi збори акцiонерiв в звiтному роцi не скликались.</w:t>
            </w:r>
          </w:p>
          <w:p w:rsidR="006D31E0" w:rsidRDefault="006D31E0">
            <w:pPr>
              <w:widowControl w:val="0"/>
              <w:autoSpaceDE w:val="0"/>
              <w:autoSpaceDN w:val="0"/>
              <w:adjustRightInd w:val="0"/>
              <w:spacing w:after="0" w:line="240" w:lineRule="auto"/>
              <w:jc w:val="both"/>
              <w:rPr>
                <w:rFonts w:ascii="Times New Roman CYR" w:hAnsi="Times New Roman CYR" w:cs="Times New Roman CYR"/>
                <w:sz w:val="24"/>
                <w:szCs w:val="24"/>
              </w:rPr>
            </w:pPr>
          </w:p>
        </w:tc>
      </w:tr>
    </w:tbl>
    <w:p w:rsidR="006D31E0" w:rsidRDefault="006D31E0">
      <w:pPr>
        <w:widowControl w:val="0"/>
        <w:autoSpaceDE w:val="0"/>
        <w:autoSpaceDN w:val="0"/>
        <w:adjustRightInd w:val="0"/>
        <w:spacing w:after="0" w:line="240" w:lineRule="auto"/>
        <w:rPr>
          <w:rFonts w:ascii="Times New Roman CYR" w:hAnsi="Times New Roman CYR" w:cs="Times New Roman CYR"/>
          <w:sz w:val="24"/>
          <w:szCs w:val="24"/>
        </w:rPr>
      </w:pPr>
    </w:p>
    <w:p w:rsidR="006D31E0" w:rsidRDefault="006D31E0">
      <w:pPr>
        <w:widowControl w:val="0"/>
        <w:autoSpaceDE w:val="0"/>
        <w:autoSpaceDN w:val="0"/>
        <w:adjustRightInd w:val="0"/>
        <w:spacing w:after="0" w:line="240" w:lineRule="auto"/>
        <w:rPr>
          <w:rFonts w:ascii="Times New Roman CYR" w:hAnsi="Times New Roman CYR" w:cs="Times New Roman CYR"/>
          <w:sz w:val="24"/>
          <w:szCs w:val="24"/>
        </w:rPr>
      </w:pPr>
    </w:p>
    <w:p w:rsidR="006D31E0" w:rsidRDefault="002434A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Який орган здійснював реєстрацію акціонерів для участі в загальних зборах акціонерів останнього разу?</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1596"/>
        <w:gridCol w:w="5244"/>
        <w:gridCol w:w="1260"/>
        <w:gridCol w:w="1260"/>
      </w:tblGrid>
      <w:tr w:rsidR="006D31E0">
        <w:trPr>
          <w:trHeight w:val="200"/>
        </w:trPr>
        <w:tc>
          <w:tcPr>
            <w:tcW w:w="6840" w:type="dxa"/>
            <w:gridSpan w:val="2"/>
            <w:tcBorders>
              <w:top w:val="single" w:sz="6" w:space="0" w:color="auto"/>
              <w:bottom w:val="single" w:sz="6" w:space="0" w:color="auto"/>
              <w:right w:val="single" w:sz="6" w:space="0" w:color="auto"/>
            </w:tcBorders>
            <w:vAlign w:val="center"/>
          </w:tcPr>
          <w:p w:rsidR="006D31E0" w:rsidRDefault="006D31E0">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60"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6D31E0">
        <w:trPr>
          <w:trHeight w:val="200"/>
        </w:trPr>
        <w:tc>
          <w:tcPr>
            <w:tcW w:w="6840" w:type="dxa"/>
            <w:gridSpan w:val="2"/>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Реєстраційна комісія, призначена особою, що скликала загальні збори</w:t>
            </w: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1260" w:type="dxa"/>
            <w:tcBorders>
              <w:top w:val="single" w:sz="6" w:space="0" w:color="auto"/>
              <w:left w:val="single" w:sz="6" w:space="0" w:color="auto"/>
              <w:bottom w:val="single" w:sz="6" w:space="0" w:color="auto"/>
            </w:tcBorders>
            <w:vAlign w:val="center"/>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D31E0">
        <w:trPr>
          <w:trHeight w:val="200"/>
        </w:trPr>
        <w:tc>
          <w:tcPr>
            <w:tcW w:w="6840" w:type="dxa"/>
            <w:gridSpan w:val="2"/>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Акціонери</w:t>
            </w: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D31E0">
        <w:trPr>
          <w:trHeight w:val="200"/>
        </w:trPr>
        <w:tc>
          <w:tcPr>
            <w:tcW w:w="6840" w:type="dxa"/>
            <w:gridSpan w:val="2"/>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Депозитарна установа</w:t>
            </w: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D31E0">
        <w:trPr>
          <w:trHeight w:val="200"/>
        </w:trPr>
        <w:tc>
          <w:tcPr>
            <w:tcW w:w="1596"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(зазначити)</w:t>
            </w:r>
          </w:p>
        </w:tc>
        <w:tc>
          <w:tcPr>
            <w:tcW w:w="7764" w:type="dxa"/>
            <w:gridSpan w:val="3"/>
            <w:tcBorders>
              <w:top w:val="single" w:sz="6" w:space="0" w:color="auto"/>
              <w:left w:val="single" w:sz="6" w:space="0" w:color="auto"/>
              <w:bottom w:val="single" w:sz="6" w:space="0" w:color="auto"/>
            </w:tcBorders>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д/в</w:t>
            </w:r>
          </w:p>
        </w:tc>
      </w:tr>
    </w:tbl>
    <w:p w:rsidR="006D31E0" w:rsidRDefault="006D31E0">
      <w:pPr>
        <w:widowControl w:val="0"/>
        <w:autoSpaceDE w:val="0"/>
        <w:autoSpaceDN w:val="0"/>
        <w:adjustRightInd w:val="0"/>
        <w:spacing w:after="0" w:line="240" w:lineRule="auto"/>
        <w:rPr>
          <w:rFonts w:ascii="Times New Roman CYR" w:hAnsi="Times New Roman CYR" w:cs="Times New Roman CYR"/>
          <w:sz w:val="24"/>
          <w:szCs w:val="24"/>
        </w:rPr>
      </w:pPr>
    </w:p>
    <w:p w:rsidR="006D31E0" w:rsidRDefault="002434A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 xml:space="preserve">Який орган здійснював контроль за станом реєстрації акціонерів або їх представників для участі в останніх загальних зборах </w:t>
      </w:r>
      <w:r>
        <w:rPr>
          <w:rFonts w:ascii="Times New Roman CYR" w:hAnsi="Times New Roman CYR" w:cs="Times New Roman CYR"/>
          <w:sz w:val="24"/>
          <w:szCs w:val="24"/>
        </w:rPr>
        <w:t>(за наявності контролю)</w:t>
      </w:r>
      <w:r>
        <w:rPr>
          <w:rFonts w:ascii="Times New Roman CYR" w:hAnsi="Times New Roman CYR" w:cs="Times New Roman CYR"/>
          <w:b/>
          <w:bCs/>
          <w:sz w:val="24"/>
          <w:szCs w:val="24"/>
        </w:rPr>
        <w:t>?</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6840"/>
        <w:gridCol w:w="1260"/>
        <w:gridCol w:w="1260"/>
      </w:tblGrid>
      <w:tr w:rsidR="006D31E0">
        <w:trPr>
          <w:trHeight w:val="200"/>
        </w:trPr>
        <w:tc>
          <w:tcPr>
            <w:tcW w:w="6840" w:type="dxa"/>
            <w:tcBorders>
              <w:top w:val="single" w:sz="6" w:space="0" w:color="auto"/>
              <w:bottom w:val="single" w:sz="6" w:space="0" w:color="auto"/>
              <w:right w:val="single" w:sz="6" w:space="0" w:color="auto"/>
            </w:tcBorders>
            <w:vAlign w:val="center"/>
          </w:tcPr>
          <w:p w:rsidR="006D31E0" w:rsidRDefault="006D31E0">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60"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6D31E0">
        <w:trPr>
          <w:trHeight w:val="200"/>
        </w:trPr>
        <w:tc>
          <w:tcPr>
            <w:tcW w:w="6840"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Національна комісія з цінних паперів та фондового ринку</w:t>
            </w: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D31E0">
        <w:trPr>
          <w:trHeight w:val="200"/>
        </w:trPr>
        <w:tc>
          <w:tcPr>
            <w:tcW w:w="6840"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Акціонери, які володіють у сукупності більше ніж 10 відсотками акцій</w:t>
            </w: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1260" w:type="dxa"/>
            <w:tcBorders>
              <w:top w:val="single" w:sz="6" w:space="0" w:color="auto"/>
              <w:left w:val="single" w:sz="6" w:space="0" w:color="auto"/>
              <w:bottom w:val="single" w:sz="6" w:space="0" w:color="auto"/>
            </w:tcBorders>
            <w:vAlign w:val="center"/>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r>
    </w:tbl>
    <w:p w:rsidR="006D31E0" w:rsidRDefault="006D31E0">
      <w:pPr>
        <w:widowControl w:val="0"/>
        <w:autoSpaceDE w:val="0"/>
        <w:autoSpaceDN w:val="0"/>
        <w:adjustRightInd w:val="0"/>
        <w:spacing w:after="0" w:line="240" w:lineRule="auto"/>
        <w:rPr>
          <w:rFonts w:ascii="Times New Roman CYR" w:hAnsi="Times New Roman CYR" w:cs="Times New Roman CYR"/>
          <w:sz w:val="24"/>
          <w:szCs w:val="24"/>
        </w:rPr>
      </w:pPr>
    </w:p>
    <w:p w:rsidR="006D31E0" w:rsidRDefault="002434A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У який спосіб відбувалось голосування з питань порядку денного на загальних зборах останнього разу?</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1596"/>
        <w:gridCol w:w="5244"/>
        <w:gridCol w:w="1260"/>
        <w:gridCol w:w="1260"/>
      </w:tblGrid>
      <w:tr w:rsidR="006D31E0">
        <w:trPr>
          <w:trHeight w:val="200"/>
        </w:trPr>
        <w:tc>
          <w:tcPr>
            <w:tcW w:w="6840" w:type="dxa"/>
            <w:gridSpan w:val="2"/>
            <w:tcBorders>
              <w:top w:val="single" w:sz="6" w:space="0" w:color="auto"/>
              <w:bottom w:val="single" w:sz="6" w:space="0" w:color="auto"/>
              <w:right w:val="single" w:sz="6" w:space="0" w:color="auto"/>
            </w:tcBorders>
            <w:vAlign w:val="center"/>
          </w:tcPr>
          <w:p w:rsidR="006D31E0" w:rsidRDefault="006D31E0">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60"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6D31E0">
        <w:trPr>
          <w:trHeight w:val="200"/>
        </w:trPr>
        <w:tc>
          <w:tcPr>
            <w:tcW w:w="6840" w:type="dxa"/>
            <w:gridSpan w:val="2"/>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Підняттям карток</w:t>
            </w: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D31E0">
        <w:trPr>
          <w:trHeight w:val="200"/>
        </w:trPr>
        <w:tc>
          <w:tcPr>
            <w:tcW w:w="6840" w:type="dxa"/>
            <w:gridSpan w:val="2"/>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Бюлетенями (таємне голосування)</w:t>
            </w: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D31E0">
        <w:trPr>
          <w:trHeight w:val="200"/>
        </w:trPr>
        <w:tc>
          <w:tcPr>
            <w:tcW w:w="6840" w:type="dxa"/>
            <w:gridSpan w:val="2"/>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Підняттям рук</w:t>
            </w: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D31E0">
        <w:trPr>
          <w:trHeight w:val="200"/>
        </w:trPr>
        <w:tc>
          <w:tcPr>
            <w:tcW w:w="1596"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(зазначити)</w:t>
            </w:r>
          </w:p>
        </w:tc>
        <w:tc>
          <w:tcPr>
            <w:tcW w:w="7764" w:type="dxa"/>
            <w:gridSpan w:val="3"/>
            <w:tcBorders>
              <w:top w:val="single" w:sz="6" w:space="0" w:color="auto"/>
              <w:left w:val="single" w:sz="6" w:space="0" w:color="auto"/>
              <w:bottom w:val="single" w:sz="6" w:space="0" w:color="auto"/>
            </w:tcBorders>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Бюлетенями (вiдкрите голосування).</w:t>
            </w:r>
          </w:p>
        </w:tc>
      </w:tr>
    </w:tbl>
    <w:p w:rsidR="006D31E0" w:rsidRDefault="006D31E0">
      <w:pPr>
        <w:widowControl w:val="0"/>
        <w:autoSpaceDE w:val="0"/>
        <w:autoSpaceDN w:val="0"/>
        <w:adjustRightInd w:val="0"/>
        <w:spacing w:after="0" w:line="240" w:lineRule="auto"/>
        <w:rPr>
          <w:rFonts w:ascii="Times New Roman CYR" w:hAnsi="Times New Roman CYR" w:cs="Times New Roman CYR"/>
          <w:sz w:val="24"/>
          <w:szCs w:val="24"/>
        </w:rPr>
      </w:pPr>
    </w:p>
    <w:p w:rsidR="006D31E0" w:rsidRDefault="002434A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Які основні причини скликання останніх позачергових зборів?</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1596"/>
        <w:gridCol w:w="5244"/>
        <w:gridCol w:w="1260"/>
        <w:gridCol w:w="1260"/>
      </w:tblGrid>
      <w:tr w:rsidR="006D31E0">
        <w:trPr>
          <w:trHeight w:val="200"/>
        </w:trPr>
        <w:tc>
          <w:tcPr>
            <w:tcW w:w="6840" w:type="dxa"/>
            <w:gridSpan w:val="2"/>
            <w:tcBorders>
              <w:top w:val="single" w:sz="6" w:space="0" w:color="auto"/>
              <w:bottom w:val="single" w:sz="6" w:space="0" w:color="auto"/>
              <w:right w:val="single" w:sz="6" w:space="0" w:color="auto"/>
            </w:tcBorders>
            <w:vAlign w:val="center"/>
          </w:tcPr>
          <w:p w:rsidR="006D31E0" w:rsidRDefault="006D31E0">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60"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6D31E0">
        <w:trPr>
          <w:trHeight w:val="200"/>
        </w:trPr>
        <w:tc>
          <w:tcPr>
            <w:tcW w:w="6840" w:type="dxa"/>
            <w:gridSpan w:val="2"/>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Реорганізація</w:t>
            </w: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D31E0">
        <w:trPr>
          <w:trHeight w:val="200"/>
        </w:trPr>
        <w:tc>
          <w:tcPr>
            <w:tcW w:w="6840" w:type="dxa"/>
            <w:gridSpan w:val="2"/>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Додатковий випуск акцій</w:t>
            </w: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D31E0">
        <w:trPr>
          <w:trHeight w:val="200"/>
        </w:trPr>
        <w:tc>
          <w:tcPr>
            <w:tcW w:w="6840" w:type="dxa"/>
            <w:gridSpan w:val="2"/>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Унесення змін до статуту</w:t>
            </w: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D31E0">
        <w:trPr>
          <w:trHeight w:val="200"/>
        </w:trPr>
        <w:tc>
          <w:tcPr>
            <w:tcW w:w="6840" w:type="dxa"/>
            <w:gridSpan w:val="2"/>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Прийняття рішення про збільшення статутного капіталу товариства</w:t>
            </w: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D31E0">
        <w:trPr>
          <w:trHeight w:val="200"/>
        </w:trPr>
        <w:tc>
          <w:tcPr>
            <w:tcW w:w="6840" w:type="dxa"/>
            <w:gridSpan w:val="2"/>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Прийняття рішення про зменшення статутного капіталу товариства</w:t>
            </w: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D31E0">
        <w:trPr>
          <w:trHeight w:val="200"/>
        </w:trPr>
        <w:tc>
          <w:tcPr>
            <w:tcW w:w="6840" w:type="dxa"/>
            <w:gridSpan w:val="2"/>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lastRenderedPageBreak/>
              <w:t>Обрання або припинення повноважень голови та членів наглядової ради</w:t>
            </w: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D31E0">
        <w:trPr>
          <w:trHeight w:val="200"/>
        </w:trPr>
        <w:tc>
          <w:tcPr>
            <w:tcW w:w="6840" w:type="dxa"/>
            <w:gridSpan w:val="2"/>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Обрання або припинення повноважень членів виконавчого органу</w:t>
            </w: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D31E0">
        <w:trPr>
          <w:trHeight w:val="200"/>
        </w:trPr>
        <w:tc>
          <w:tcPr>
            <w:tcW w:w="6840" w:type="dxa"/>
            <w:gridSpan w:val="2"/>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Обрання або припинення повноважень членів ревізійної комісії (ревізора)</w:t>
            </w: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D31E0">
        <w:trPr>
          <w:trHeight w:val="200"/>
        </w:trPr>
        <w:tc>
          <w:tcPr>
            <w:tcW w:w="6840" w:type="dxa"/>
            <w:gridSpan w:val="2"/>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Делегування додаткових повноважень наглядовій раді</w:t>
            </w: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D31E0">
        <w:trPr>
          <w:trHeight w:val="200"/>
        </w:trPr>
        <w:tc>
          <w:tcPr>
            <w:tcW w:w="1596"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Інше (зазначити)</w:t>
            </w:r>
          </w:p>
        </w:tc>
        <w:tc>
          <w:tcPr>
            <w:tcW w:w="7764" w:type="dxa"/>
            <w:gridSpan w:val="3"/>
            <w:tcBorders>
              <w:top w:val="single" w:sz="6" w:space="0" w:color="auto"/>
              <w:left w:val="single" w:sz="6" w:space="0" w:color="auto"/>
              <w:bottom w:val="single" w:sz="6" w:space="0" w:color="auto"/>
            </w:tcBorders>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Позачерговi збори не скликались.</w:t>
            </w:r>
          </w:p>
        </w:tc>
      </w:tr>
    </w:tbl>
    <w:p w:rsidR="006D31E0" w:rsidRDefault="006D31E0">
      <w:pPr>
        <w:widowControl w:val="0"/>
        <w:autoSpaceDE w:val="0"/>
        <w:autoSpaceDN w:val="0"/>
        <w:adjustRightInd w:val="0"/>
        <w:spacing w:after="0" w:line="240" w:lineRule="auto"/>
        <w:rPr>
          <w:rFonts w:ascii="Times New Roman CYR" w:hAnsi="Times New Roman CYR" w:cs="Times New Roman CYR"/>
          <w:sz w:val="24"/>
          <w:szCs w:val="24"/>
        </w:rPr>
      </w:pP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Чи проводились у звітному році загальні збори акціонерів у формі заочного голосування (так/ні)?  </w:t>
      </w:r>
      <w:r>
        <w:rPr>
          <w:rFonts w:ascii="Times New Roman CYR" w:hAnsi="Times New Roman CYR" w:cs="Times New Roman CYR"/>
          <w:sz w:val="24"/>
          <w:szCs w:val="24"/>
          <w:u w:val="single"/>
        </w:rPr>
        <w:t>ні</w:t>
      </w:r>
    </w:p>
    <w:p w:rsidR="006D31E0" w:rsidRDefault="006D31E0">
      <w:pPr>
        <w:widowControl w:val="0"/>
        <w:autoSpaceDE w:val="0"/>
        <w:autoSpaceDN w:val="0"/>
        <w:adjustRightInd w:val="0"/>
        <w:spacing w:after="0" w:line="240" w:lineRule="auto"/>
        <w:rPr>
          <w:rFonts w:ascii="Times New Roman CYR" w:hAnsi="Times New Roman CYR" w:cs="Times New Roman CYR"/>
          <w:sz w:val="24"/>
          <w:szCs w:val="24"/>
        </w:rPr>
      </w:pP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У разі скликання позачергових загальних зборів зазначаються їх ініціатори: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6840"/>
        <w:gridCol w:w="1260"/>
        <w:gridCol w:w="1260"/>
      </w:tblGrid>
      <w:tr w:rsidR="006D31E0">
        <w:trPr>
          <w:trHeight w:val="200"/>
        </w:trPr>
        <w:tc>
          <w:tcPr>
            <w:tcW w:w="6840" w:type="dxa"/>
            <w:tcBorders>
              <w:top w:val="single" w:sz="6" w:space="0" w:color="auto"/>
              <w:bottom w:val="single" w:sz="6" w:space="0" w:color="auto"/>
              <w:right w:val="single" w:sz="6" w:space="0" w:color="auto"/>
            </w:tcBorders>
            <w:vAlign w:val="center"/>
          </w:tcPr>
          <w:p w:rsidR="006D31E0" w:rsidRDefault="006D31E0">
            <w:pPr>
              <w:widowControl w:val="0"/>
              <w:autoSpaceDE w:val="0"/>
              <w:autoSpaceDN w:val="0"/>
              <w:adjustRightInd w:val="0"/>
              <w:spacing w:after="0" w:line="240" w:lineRule="auto"/>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60"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6D31E0">
        <w:trPr>
          <w:trHeight w:val="200"/>
        </w:trPr>
        <w:tc>
          <w:tcPr>
            <w:tcW w:w="6840"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Наглядова рада</w:t>
            </w: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D31E0">
        <w:trPr>
          <w:trHeight w:val="200"/>
        </w:trPr>
        <w:tc>
          <w:tcPr>
            <w:tcW w:w="6840"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Виконавчий орган</w:t>
            </w: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D31E0">
        <w:trPr>
          <w:trHeight w:val="200"/>
        </w:trPr>
        <w:tc>
          <w:tcPr>
            <w:tcW w:w="6840"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Ревізійна комісія (ревізор)</w:t>
            </w: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D31E0">
        <w:trPr>
          <w:trHeight w:val="200"/>
        </w:trPr>
        <w:tc>
          <w:tcPr>
            <w:tcW w:w="6840"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Акціонери (акціонер), які (який) на день подання вимоги сукупно є власниками (власником) 10 і більше відсотків простих акцій товариства </w:t>
            </w:r>
          </w:p>
        </w:tc>
        <w:tc>
          <w:tcPr>
            <w:tcW w:w="2520" w:type="dxa"/>
            <w:gridSpan w:val="2"/>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Позачерговi збори не скликались.</w:t>
            </w:r>
          </w:p>
        </w:tc>
      </w:tr>
      <w:tr w:rsidR="006D31E0">
        <w:trPr>
          <w:trHeight w:val="200"/>
        </w:trPr>
        <w:tc>
          <w:tcPr>
            <w:tcW w:w="6840"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(зазначити)</w:t>
            </w:r>
          </w:p>
        </w:tc>
        <w:tc>
          <w:tcPr>
            <w:tcW w:w="2520" w:type="dxa"/>
            <w:gridSpan w:val="2"/>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д/в</w:t>
            </w:r>
          </w:p>
        </w:tc>
      </w:tr>
    </w:tbl>
    <w:p w:rsidR="006D31E0" w:rsidRDefault="006D31E0">
      <w:pPr>
        <w:widowControl w:val="0"/>
        <w:autoSpaceDE w:val="0"/>
        <w:autoSpaceDN w:val="0"/>
        <w:adjustRightInd w:val="0"/>
        <w:spacing w:after="0" w:line="240" w:lineRule="auto"/>
        <w:rPr>
          <w:rFonts w:ascii="Times New Roman CYR" w:hAnsi="Times New Roman CYR" w:cs="Times New Roman CYR"/>
          <w:sz w:val="24"/>
          <w:szCs w:val="24"/>
        </w:rPr>
      </w:pP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У разі скликання, але непроведення річних (чергових) загальних зборів зазначається причина їх непроведення: </w:t>
      </w:r>
      <w:r>
        <w:rPr>
          <w:rFonts w:ascii="Times New Roman CYR" w:hAnsi="Times New Roman CYR" w:cs="Times New Roman CYR"/>
          <w:sz w:val="24"/>
          <w:szCs w:val="24"/>
        </w:rPr>
        <w:t>Фактiв непроведення чергових загальних зборiв не було.</w:t>
      </w:r>
    </w:p>
    <w:p w:rsidR="006D31E0" w:rsidRDefault="006D31E0">
      <w:pPr>
        <w:widowControl w:val="0"/>
        <w:autoSpaceDE w:val="0"/>
        <w:autoSpaceDN w:val="0"/>
        <w:adjustRightInd w:val="0"/>
        <w:spacing w:after="0" w:line="240" w:lineRule="auto"/>
        <w:rPr>
          <w:rFonts w:ascii="Times New Roman CYR" w:hAnsi="Times New Roman CYR" w:cs="Times New Roman CYR"/>
          <w:sz w:val="24"/>
          <w:szCs w:val="24"/>
        </w:rPr>
      </w:pP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У разі скликання, але непроведення позачергових загальних зборів зазначається причина їх непроведення: </w:t>
      </w:r>
      <w:r>
        <w:rPr>
          <w:rFonts w:ascii="Times New Roman CYR" w:hAnsi="Times New Roman CYR" w:cs="Times New Roman CYR"/>
          <w:sz w:val="24"/>
          <w:szCs w:val="24"/>
        </w:rPr>
        <w:t>д/в</w:t>
      </w:r>
    </w:p>
    <w:p w:rsidR="006D31E0" w:rsidRDefault="006D31E0">
      <w:pPr>
        <w:widowControl w:val="0"/>
        <w:autoSpaceDE w:val="0"/>
        <w:autoSpaceDN w:val="0"/>
        <w:adjustRightInd w:val="0"/>
        <w:spacing w:after="0" w:line="240" w:lineRule="auto"/>
        <w:rPr>
          <w:rFonts w:ascii="Times New Roman CYR" w:hAnsi="Times New Roman CYR" w:cs="Times New Roman CYR"/>
          <w:sz w:val="24"/>
          <w:szCs w:val="24"/>
        </w:rPr>
      </w:pP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4) інформація про наглядову раду та виконавчий орган емітента</w:t>
      </w:r>
    </w:p>
    <w:p w:rsidR="006D31E0" w:rsidRDefault="006D31E0">
      <w:pPr>
        <w:widowControl w:val="0"/>
        <w:autoSpaceDE w:val="0"/>
        <w:autoSpaceDN w:val="0"/>
        <w:adjustRightInd w:val="0"/>
        <w:spacing w:after="0" w:line="240" w:lineRule="auto"/>
        <w:rPr>
          <w:rFonts w:ascii="Times New Roman CYR" w:hAnsi="Times New Roman CYR" w:cs="Times New Roman CYR"/>
          <w:sz w:val="24"/>
          <w:szCs w:val="24"/>
        </w:rPr>
      </w:pPr>
    </w:p>
    <w:p w:rsidR="006D31E0" w:rsidRDefault="002434A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 xml:space="preserve">Склад наглядової ради </w:t>
      </w:r>
      <w:r>
        <w:rPr>
          <w:rFonts w:ascii="Times New Roman CYR" w:hAnsi="Times New Roman CYR" w:cs="Times New Roman CYR"/>
          <w:sz w:val="24"/>
          <w:szCs w:val="24"/>
        </w:rPr>
        <w:t>(за наявності)</w:t>
      </w:r>
      <w:r>
        <w:rPr>
          <w:rFonts w:ascii="Times New Roman CYR" w:hAnsi="Times New Roman CYR" w:cs="Times New Roman CYR"/>
          <w:b/>
          <w:bCs/>
          <w:sz w:val="24"/>
          <w:szCs w:val="24"/>
        </w:rPr>
        <w:t>?</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8100"/>
        <w:gridCol w:w="1260"/>
      </w:tblGrid>
      <w:tr w:rsidR="006D31E0">
        <w:trPr>
          <w:trHeight w:val="200"/>
        </w:trPr>
        <w:tc>
          <w:tcPr>
            <w:tcW w:w="8100" w:type="dxa"/>
            <w:tcBorders>
              <w:top w:val="single" w:sz="6" w:space="0" w:color="auto"/>
              <w:bottom w:val="single" w:sz="6" w:space="0" w:color="auto"/>
              <w:right w:val="single" w:sz="6" w:space="0" w:color="auto"/>
            </w:tcBorders>
            <w:vAlign w:val="center"/>
          </w:tcPr>
          <w:p w:rsidR="006D31E0" w:rsidRDefault="006D31E0">
            <w:pPr>
              <w:widowControl w:val="0"/>
              <w:autoSpaceDE w:val="0"/>
              <w:autoSpaceDN w:val="0"/>
              <w:adjustRightInd w:val="0"/>
              <w:spacing w:after="0" w:line="240" w:lineRule="auto"/>
              <w:jc w:val="center"/>
              <w:rPr>
                <w:rFonts w:ascii="Times New Roman CYR" w:hAnsi="Times New Roman CYR" w:cs="Times New Roman CYR"/>
                <w:b/>
                <w:bCs/>
                <w:sz w:val="24"/>
                <w:szCs w:val="24"/>
              </w:rPr>
            </w:pPr>
          </w:p>
        </w:tc>
        <w:tc>
          <w:tcPr>
            <w:tcW w:w="1260"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Кількість осіб</w:t>
            </w:r>
          </w:p>
        </w:tc>
      </w:tr>
      <w:tr w:rsidR="006D31E0">
        <w:trPr>
          <w:trHeight w:val="200"/>
        </w:trPr>
        <w:tc>
          <w:tcPr>
            <w:tcW w:w="8100"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членів наглядової ради - акціонерів</w:t>
            </w:r>
          </w:p>
        </w:tc>
        <w:tc>
          <w:tcPr>
            <w:tcW w:w="1260"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3</w:t>
            </w:r>
          </w:p>
        </w:tc>
      </w:tr>
      <w:tr w:rsidR="006D31E0">
        <w:trPr>
          <w:trHeight w:val="200"/>
        </w:trPr>
        <w:tc>
          <w:tcPr>
            <w:tcW w:w="8100"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членів наглядової ради - представників акціонерів</w:t>
            </w:r>
          </w:p>
        </w:tc>
        <w:tc>
          <w:tcPr>
            <w:tcW w:w="1260"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0</w:t>
            </w:r>
          </w:p>
        </w:tc>
      </w:tr>
      <w:tr w:rsidR="006D31E0">
        <w:trPr>
          <w:trHeight w:val="200"/>
        </w:trPr>
        <w:tc>
          <w:tcPr>
            <w:tcW w:w="8100"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членів наглядової ради - незалежних директорів</w:t>
            </w:r>
          </w:p>
        </w:tc>
        <w:tc>
          <w:tcPr>
            <w:tcW w:w="1260"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0</w:t>
            </w:r>
          </w:p>
        </w:tc>
      </w:tr>
    </w:tbl>
    <w:p w:rsidR="006D31E0" w:rsidRDefault="006D31E0">
      <w:pPr>
        <w:widowControl w:val="0"/>
        <w:autoSpaceDE w:val="0"/>
        <w:autoSpaceDN w:val="0"/>
        <w:adjustRightInd w:val="0"/>
        <w:spacing w:after="0" w:line="240" w:lineRule="auto"/>
        <w:rPr>
          <w:rFonts w:ascii="Times New Roman CYR" w:hAnsi="Times New Roman CYR" w:cs="Times New Roman CYR"/>
          <w:sz w:val="24"/>
          <w:szCs w:val="24"/>
        </w:rPr>
      </w:pPr>
    </w:p>
    <w:p w:rsidR="006D31E0" w:rsidRDefault="002434A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 xml:space="preserve">Комітети в складі наглядової ради </w:t>
      </w:r>
      <w:r>
        <w:rPr>
          <w:rFonts w:ascii="Times New Roman CYR" w:hAnsi="Times New Roman CYR" w:cs="Times New Roman CYR"/>
          <w:sz w:val="24"/>
          <w:szCs w:val="24"/>
        </w:rPr>
        <w:t>(за наявності)</w:t>
      </w:r>
      <w:r>
        <w:rPr>
          <w:rFonts w:ascii="Times New Roman CYR" w:hAnsi="Times New Roman CYR" w:cs="Times New Roman CYR"/>
          <w:b/>
          <w:bCs/>
          <w:sz w:val="24"/>
          <w:szCs w:val="24"/>
        </w:rPr>
        <w:t>?</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2390"/>
        <w:gridCol w:w="4450"/>
        <w:gridCol w:w="1260"/>
        <w:gridCol w:w="1260"/>
      </w:tblGrid>
      <w:tr w:rsidR="006D31E0">
        <w:trPr>
          <w:trHeight w:val="200"/>
        </w:trPr>
        <w:tc>
          <w:tcPr>
            <w:tcW w:w="6840" w:type="dxa"/>
            <w:gridSpan w:val="2"/>
            <w:tcBorders>
              <w:top w:val="single" w:sz="6" w:space="0" w:color="auto"/>
              <w:bottom w:val="single" w:sz="6" w:space="0" w:color="auto"/>
              <w:right w:val="single" w:sz="6" w:space="0" w:color="auto"/>
            </w:tcBorders>
            <w:vAlign w:val="center"/>
          </w:tcPr>
          <w:p w:rsidR="006D31E0" w:rsidRDefault="006D31E0">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60"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6D31E0">
        <w:trPr>
          <w:trHeight w:val="200"/>
        </w:trPr>
        <w:tc>
          <w:tcPr>
            <w:tcW w:w="6840" w:type="dxa"/>
            <w:gridSpan w:val="2"/>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 питань аудиту</w:t>
            </w: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D31E0">
        <w:trPr>
          <w:trHeight w:val="200"/>
        </w:trPr>
        <w:tc>
          <w:tcPr>
            <w:tcW w:w="6840" w:type="dxa"/>
            <w:gridSpan w:val="2"/>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 питань призначень</w:t>
            </w: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D31E0">
        <w:trPr>
          <w:trHeight w:val="200"/>
        </w:trPr>
        <w:tc>
          <w:tcPr>
            <w:tcW w:w="6840" w:type="dxa"/>
            <w:gridSpan w:val="2"/>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 винагород</w:t>
            </w: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D31E0">
        <w:trPr>
          <w:trHeight w:val="200"/>
        </w:trPr>
        <w:tc>
          <w:tcPr>
            <w:tcW w:w="2390"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(зазначити)</w:t>
            </w:r>
          </w:p>
        </w:tc>
        <w:tc>
          <w:tcPr>
            <w:tcW w:w="6970" w:type="dxa"/>
            <w:gridSpan w:val="3"/>
            <w:tcBorders>
              <w:top w:val="single" w:sz="6" w:space="0" w:color="auto"/>
              <w:left w:val="single" w:sz="6" w:space="0" w:color="auto"/>
              <w:bottom w:val="single" w:sz="6" w:space="0" w:color="auto"/>
            </w:tcBorders>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Комiтети в складi Наглядової ради не створювались.</w:t>
            </w:r>
          </w:p>
        </w:tc>
      </w:tr>
    </w:tbl>
    <w:p w:rsidR="006D31E0" w:rsidRDefault="006D31E0">
      <w:pPr>
        <w:widowControl w:val="0"/>
        <w:autoSpaceDE w:val="0"/>
        <w:autoSpaceDN w:val="0"/>
        <w:adjustRightInd w:val="0"/>
        <w:spacing w:after="0" w:line="240" w:lineRule="auto"/>
        <w:rPr>
          <w:rFonts w:ascii="Times New Roman CYR" w:hAnsi="Times New Roman CYR" w:cs="Times New Roman CYR"/>
          <w:sz w:val="24"/>
          <w:szCs w:val="24"/>
        </w:rPr>
      </w:pP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Інформація щодо компетентності та ефективності комітетів: </w:t>
      </w:r>
      <w:r>
        <w:rPr>
          <w:rFonts w:ascii="Times New Roman CYR" w:hAnsi="Times New Roman CYR" w:cs="Times New Roman CYR"/>
          <w:sz w:val="24"/>
          <w:szCs w:val="24"/>
        </w:rPr>
        <w:t>д/в</w:t>
      </w:r>
    </w:p>
    <w:p w:rsidR="006D31E0" w:rsidRDefault="006D31E0">
      <w:pPr>
        <w:widowControl w:val="0"/>
        <w:autoSpaceDE w:val="0"/>
        <w:autoSpaceDN w:val="0"/>
        <w:adjustRightInd w:val="0"/>
        <w:spacing w:after="0" w:line="240" w:lineRule="auto"/>
        <w:rPr>
          <w:rFonts w:ascii="Times New Roman CYR" w:hAnsi="Times New Roman CYR" w:cs="Times New Roman CYR"/>
          <w:sz w:val="24"/>
          <w:szCs w:val="24"/>
        </w:rPr>
      </w:pP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Інформація стосовно кількості засідань та яких саме комітетів наглядової ради: </w:t>
      </w:r>
      <w:r>
        <w:rPr>
          <w:rFonts w:ascii="Times New Roman CYR" w:hAnsi="Times New Roman CYR" w:cs="Times New Roman CYR"/>
          <w:sz w:val="24"/>
          <w:szCs w:val="24"/>
        </w:rPr>
        <w:t>д/в</w:t>
      </w:r>
    </w:p>
    <w:p w:rsidR="006D31E0" w:rsidRDefault="006D31E0">
      <w:pPr>
        <w:widowControl w:val="0"/>
        <w:autoSpaceDE w:val="0"/>
        <w:autoSpaceDN w:val="0"/>
        <w:adjustRightInd w:val="0"/>
        <w:spacing w:after="0" w:line="240" w:lineRule="auto"/>
        <w:rPr>
          <w:rFonts w:ascii="Times New Roman CYR" w:hAnsi="Times New Roman CYR" w:cs="Times New Roman CYR"/>
          <w:sz w:val="24"/>
          <w:szCs w:val="24"/>
        </w:rPr>
      </w:pP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lastRenderedPageBreak/>
        <w:t xml:space="preserve">Персональний склад наглядової ради </w:t>
      </w:r>
    </w:p>
    <w:p w:rsidR="006D31E0" w:rsidRDefault="006D31E0">
      <w:pPr>
        <w:widowControl w:val="0"/>
        <w:autoSpaceDE w:val="0"/>
        <w:autoSpaceDN w:val="0"/>
        <w:adjustRightInd w:val="0"/>
        <w:spacing w:after="0" w:line="240" w:lineRule="auto"/>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00"/>
        <w:gridCol w:w="3000"/>
        <w:gridCol w:w="2000"/>
        <w:gridCol w:w="2000"/>
      </w:tblGrid>
      <w:tr w:rsidR="006D31E0">
        <w:trPr>
          <w:trHeight w:val="200"/>
        </w:trPr>
        <w:tc>
          <w:tcPr>
            <w:tcW w:w="3000" w:type="dxa"/>
            <w:vMerge w:val="restart"/>
            <w:tcBorders>
              <w:top w:val="single" w:sz="6" w:space="0" w:color="auto"/>
              <w:bottom w:val="nil"/>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Прізвище, ім'я, по батькові</w:t>
            </w:r>
          </w:p>
        </w:tc>
        <w:tc>
          <w:tcPr>
            <w:tcW w:w="3000" w:type="dxa"/>
            <w:vMerge w:val="restart"/>
            <w:tcBorders>
              <w:top w:val="single" w:sz="6" w:space="0" w:color="auto"/>
              <w:left w:val="single" w:sz="6" w:space="0" w:color="auto"/>
              <w:bottom w:val="nil"/>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Посада</w:t>
            </w:r>
          </w:p>
        </w:tc>
        <w:tc>
          <w:tcPr>
            <w:tcW w:w="4000" w:type="dxa"/>
            <w:gridSpan w:val="2"/>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Незалежний член</w:t>
            </w:r>
          </w:p>
        </w:tc>
      </w:tr>
      <w:tr w:rsidR="006D31E0">
        <w:trPr>
          <w:trHeight w:val="200"/>
        </w:trPr>
        <w:tc>
          <w:tcPr>
            <w:tcW w:w="3000" w:type="dxa"/>
            <w:vMerge/>
            <w:tcBorders>
              <w:top w:val="nil"/>
              <w:bottom w:val="single" w:sz="6" w:space="0" w:color="auto"/>
              <w:right w:val="single" w:sz="6" w:space="0" w:color="auto"/>
            </w:tcBorders>
            <w:vAlign w:val="center"/>
          </w:tcPr>
          <w:p w:rsidR="006D31E0" w:rsidRDefault="006D31E0">
            <w:pPr>
              <w:widowControl w:val="0"/>
              <w:autoSpaceDE w:val="0"/>
              <w:autoSpaceDN w:val="0"/>
              <w:adjustRightInd w:val="0"/>
              <w:spacing w:after="0" w:line="240" w:lineRule="auto"/>
              <w:jc w:val="center"/>
              <w:rPr>
                <w:rFonts w:ascii="Times New Roman CYR" w:hAnsi="Times New Roman CYR" w:cs="Times New Roman CYR"/>
                <w:b/>
                <w:bCs/>
                <w:sz w:val="24"/>
                <w:szCs w:val="24"/>
              </w:rPr>
            </w:pPr>
          </w:p>
        </w:tc>
        <w:tc>
          <w:tcPr>
            <w:tcW w:w="3000" w:type="dxa"/>
            <w:vMerge/>
            <w:tcBorders>
              <w:top w:val="nil"/>
              <w:left w:val="single" w:sz="6" w:space="0" w:color="auto"/>
              <w:bottom w:val="single" w:sz="6" w:space="0" w:color="auto"/>
              <w:right w:val="single" w:sz="6" w:space="0" w:color="auto"/>
            </w:tcBorders>
            <w:vAlign w:val="center"/>
          </w:tcPr>
          <w:p w:rsidR="006D31E0" w:rsidRDefault="006D31E0">
            <w:pPr>
              <w:widowControl w:val="0"/>
              <w:autoSpaceDE w:val="0"/>
              <w:autoSpaceDN w:val="0"/>
              <w:adjustRightInd w:val="0"/>
              <w:spacing w:after="0" w:line="240" w:lineRule="auto"/>
              <w:jc w:val="center"/>
              <w:rPr>
                <w:rFonts w:ascii="Times New Roman CYR" w:hAnsi="Times New Roman CYR" w:cs="Times New Roman CYR"/>
                <w:b/>
                <w:bCs/>
                <w:sz w:val="24"/>
                <w:szCs w:val="24"/>
              </w:rPr>
            </w:pPr>
          </w:p>
        </w:tc>
        <w:tc>
          <w:tcPr>
            <w:tcW w:w="200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Так</w:t>
            </w:r>
          </w:p>
        </w:tc>
        <w:tc>
          <w:tcPr>
            <w:tcW w:w="2000"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b/>
                <w:bCs/>
                <w:sz w:val="24"/>
                <w:szCs w:val="24"/>
              </w:rPr>
              <w:t>Ні</w:t>
            </w:r>
          </w:p>
        </w:tc>
      </w:tr>
      <w:tr w:rsidR="006D31E0">
        <w:trPr>
          <w:trHeight w:val="200"/>
        </w:trPr>
        <w:tc>
          <w:tcPr>
            <w:tcW w:w="3000" w:type="dxa"/>
            <w:tcBorders>
              <w:top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Шолота Сергiй Васильович</w:t>
            </w:r>
          </w:p>
        </w:tc>
        <w:tc>
          <w:tcPr>
            <w:tcW w:w="3000"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Голова Наглядової ради</w:t>
            </w:r>
          </w:p>
        </w:tc>
        <w:tc>
          <w:tcPr>
            <w:tcW w:w="2000"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X</w:t>
            </w:r>
          </w:p>
        </w:tc>
        <w:tc>
          <w:tcPr>
            <w:tcW w:w="2000" w:type="dxa"/>
            <w:tcBorders>
              <w:top w:val="single" w:sz="6" w:space="0" w:color="auto"/>
              <w:left w:val="single" w:sz="6" w:space="0" w:color="auto"/>
              <w:bottom w:val="single" w:sz="6" w:space="0" w:color="auto"/>
            </w:tcBorders>
          </w:tcPr>
          <w:p w:rsidR="006D31E0" w:rsidRDefault="006D31E0">
            <w:pPr>
              <w:widowControl w:val="0"/>
              <w:autoSpaceDE w:val="0"/>
              <w:autoSpaceDN w:val="0"/>
              <w:adjustRightInd w:val="0"/>
              <w:spacing w:after="0" w:line="240" w:lineRule="auto"/>
              <w:rPr>
                <w:rFonts w:ascii="Times New Roman CYR" w:hAnsi="Times New Roman CYR" w:cs="Times New Roman CYR"/>
                <w:sz w:val="24"/>
                <w:szCs w:val="24"/>
              </w:rPr>
            </w:pPr>
          </w:p>
        </w:tc>
      </w:tr>
      <w:tr w:rsidR="006D31E0">
        <w:trPr>
          <w:trHeight w:val="200"/>
        </w:trPr>
        <w:tc>
          <w:tcPr>
            <w:tcW w:w="3000" w:type="dxa"/>
            <w:tcBorders>
              <w:top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Опис:</w:t>
            </w:r>
          </w:p>
        </w:tc>
        <w:tc>
          <w:tcPr>
            <w:tcW w:w="7000" w:type="dxa"/>
            <w:gridSpan w:val="3"/>
            <w:tcBorders>
              <w:top w:val="single" w:sz="6" w:space="0" w:color="auto"/>
              <w:left w:val="single" w:sz="6" w:space="0" w:color="auto"/>
              <w:bottom w:val="single" w:sz="6" w:space="0" w:color="auto"/>
            </w:tcBorders>
          </w:tcPr>
          <w:p w:rsidR="006D31E0" w:rsidRDefault="006D31E0">
            <w:pPr>
              <w:widowControl w:val="0"/>
              <w:autoSpaceDE w:val="0"/>
              <w:autoSpaceDN w:val="0"/>
              <w:adjustRightInd w:val="0"/>
              <w:spacing w:after="0" w:line="240" w:lineRule="auto"/>
              <w:rPr>
                <w:rFonts w:ascii="Times New Roman CYR" w:hAnsi="Times New Roman CYR" w:cs="Times New Roman CYR"/>
                <w:sz w:val="24"/>
                <w:szCs w:val="24"/>
              </w:rPr>
            </w:pPr>
          </w:p>
        </w:tc>
      </w:tr>
      <w:tr w:rsidR="006D31E0">
        <w:trPr>
          <w:trHeight w:val="200"/>
        </w:trPr>
        <w:tc>
          <w:tcPr>
            <w:tcW w:w="3000" w:type="dxa"/>
            <w:tcBorders>
              <w:top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Колiсник Лариса Миколаївна</w:t>
            </w:r>
          </w:p>
        </w:tc>
        <w:tc>
          <w:tcPr>
            <w:tcW w:w="3000"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Член Наглядової ради</w:t>
            </w:r>
          </w:p>
        </w:tc>
        <w:tc>
          <w:tcPr>
            <w:tcW w:w="2000" w:type="dxa"/>
            <w:tcBorders>
              <w:top w:val="single" w:sz="6" w:space="0" w:color="auto"/>
              <w:left w:val="single" w:sz="6" w:space="0" w:color="auto"/>
              <w:bottom w:val="single" w:sz="6" w:space="0" w:color="auto"/>
              <w:right w:val="single" w:sz="6" w:space="0" w:color="auto"/>
            </w:tcBorders>
          </w:tcPr>
          <w:p w:rsidR="006D31E0" w:rsidRDefault="006D31E0">
            <w:pPr>
              <w:widowControl w:val="0"/>
              <w:autoSpaceDE w:val="0"/>
              <w:autoSpaceDN w:val="0"/>
              <w:adjustRightInd w:val="0"/>
              <w:spacing w:after="0" w:line="240" w:lineRule="auto"/>
              <w:rPr>
                <w:rFonts w:ascii="Times New Roman CYR" w:hAnsi="Times New Roman CYR" w:cs="Times New Roman CYR"/>
                <w:sz w:val="24"/>
                <w:szCs w:val="24"/>
              </w:rPr>
            </w:pPr>
          </w:p>
        </w:tc>
        <w:tc>
          <w:tcPr>
            <w:tcW w:w="2000" w:type="dxa"/>
            <w:tcBorders>
              <w:top w:val="single" w:sz="6" w:space="0" w:color="auto"/>
              <w:left w:val="single" w:sz="6" w:space="0" w:color="auto"/>
              <w:bottom w:val="single" w:sz="6" w:space="0" w:color="auto"/>
            </w:tcBorders>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X</w:t>
            </w:r>
          </w:p>
        </w:tc>
      </w:tr>
      <w:tr w:rsidR="006D31E0">
        <w:trPr>
          <w:trHeight w:val="200"/>
        </w:trPr>
        <w:tc>
          <w:tcPr>
            <w:tcW w:w="3000" w:type="dxa"/>
            <w:tcBorders>
              <w:top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Опис:</w:t>
            </w:r>
          </w:p>
        </w:tc>
        <w:tc>
          <w:tcPr>
            <w:tcW w:w="7000" w:type="dxa"/>
            <w:gridSpan w:val="3"/>
            <w:tcBorders>
              <w:top w:val="single" w:sz="6" w:space="0" w:color="auto"/>
              <w:left w:val="single" w:sz="6" w:space="0" w:color="auto"/>
              <w:bottom w:val="single" w:sz="6" w:space="0" w:color="auto"/>
            </w:tcBorders>
          </w:tcPr>
          <w:p w:rsidR="006D31E0" w:rsidRDefault="006D31E0">
            <w:pPr>
              <w:widowControl w:val="0"/>
              <w:autoSpaceDE w:val="0"/>
              <w:autoSpaceDN w:val="0"/>
              <w:adjustRightInd w:val="0"/>
              <w:spacing w:after="0" w:line="240" w:lineRule="auto"/>
              <w:rPr>
                <w:rFonts w:ascii="Times New Roman CYR" w:hAnsi="Times New Roman CYR" w:cs="Times New Roman CYR"/>
                <w:sz w:val="24"/>
                <w:szCs w:val="24"/>
              </w:rPr>
            </w:pPr>
          </w:p>
        </w:tc>
      </w:tr>
      <w:tr w:rsidR="006D31E0">
        <w:trPr>
          <w:trHeight w:val="200"/>
        </w:trPr>
        <w:tc>
          <w:tcPr>
            <w:tcW w:w="3000" w:type="dxa"/>
            <w:tcBorders>
              <w:top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Шолота Ганна Антонiвна</w:t>
            </w:r>
          </w:p>
        </w:tc>
        <w:tc>
          <w:tcPr>
            <w:tcW w:w="3000"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Член Наглядової ради</w:t>
            </w:r>
          </w:p>
        </w:tc>
        <w:tc>
          <w:tcPr>
            <w:tcW w:w="2000" w:type="dxa"/>
            <w:tcBorders>
              <w:top w:val="single" w:sz="6" w:space="0" w:color="auto"/>
              <w:left w:val="single" w:sz="6" w:space="0" w:color="auto"/>
              <w:bottom w:val="single" w:sz="6" w:space="0" w:color="auto"/>
              <w:right w:val="single" w:sz="6" w:space="0" w:color="auto"/>
            </w:tcBorders>
          </w:tcPr>
          <w:p w:rsidR="006D31E0" w:rsidRDefault="006D31E0">
            <w:pPr>
              <w:widowControl w:val="0"/>
              <w:autoSpaceDE w:val="0"/>
              <w:autoSpaceDN w:val="0"/>
              <w:adjustRightInd w:val="0"/>
              <w:spacing w:after="0" w:line="240" w:lineRule="auto"/>
              <w:rPr>
                <w:rFonts w:ascii="Times New Roman CYR" w:hAnsi="Times New Roman CYR" w:cs="Times New Roman CYR"/>
                <w:sz w:val="24"/>
                <w:szCs w:val="24"/>
              </w:rPr>
            </w:pPr>
          </w:p>
        </w:tc>
        <w:tc>
          <w:tcPr>
            <w:tcW w:w="2000" w:type="dxa"/>
            <w:tcBorders>
              <w:top w:val="single" w:sz="6" w:space="0" w:color="auto"/>
              <w:left w:val="single" w:sz="6" w:space="0" w:color="auto"/>
              <w:bottom w:val="single" w:sz="6" w:space="0" w:color="auto"/>
            </w:tcBorders>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X</w:t>
            </w:r>
          </w:p>
        </w:tc>
      </w:tr>
      <w:tr w:rsidR="006D31E0">
        <w:trPr>
          <w:trHeight w:val="200"/>
        </w:trPr>
        <w:tc>
          <w:tcPr>
            <w:tcW w:w="3000" w:type="dxa"/>
            <w:tcBorders>
              <w:top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Опис:</w:t>
            </w:r>
          </w:p>
        </w:tc>
        <w:tc>
          <w:tcPr>
            <w:tcW w:w="7000" w:type="dxa"/>
            <w:gridSpan w:val="3"/>
            <w:tcBorders>
              <w:top w:val="single" w:sz="6" w:space="0" w:color="auto"/>
              <w:left w:val="single" w:sz="6" w:space="0" w:color="auto"/>
              <w:bottom w:val="single" w:sz="6" w:space="0" w:color="auto"/>
            </w:tcBorders>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д/в</w:t>
            </w:r>
          </w:p>
        </w:tc>
      </w:tr>
    </w:tbl>
    <w:p w:rsidR="006D31E0" w:rsidRDefault="006D31E0">
      <w:pPr>
        <w:widowControl w:val="0"/>
        <w:autoSpaceDE w:val="0"/>
        <w:autoSpaceDN w:val="0"/>
        <w:adjustRightInd w:val="0"/>
        <w:spacing w:after="0" w:line="240" w:lineRule="auto"/>
        <w:rPr>
          <w:rFonts w:ascii="Times New Roman CYR" w:hAnsi="Times New Roman CYR" w:cs="Times New Roman CYR"/>
          <w:sz w:val="24"/>
          <w:szCs w:val="24"/>
        </w:rPr>
      </w:pPr>
    </w:p>
    <w:p w:rsidR="006D31E0" w:rsidRDefault="002434A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Які з вимог до членів наглядової ради викладені у внутрішніх документах акціонерного товариства?</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6840"/>
        <w:gridCol w:w="1260"/>
        <w:gridCol w:w="1260"/>
      </w:tblGrid>
      <w:tr w:rsidR="006D31E0">
        <w:trPr>
          <w:trHeight w:val="200"/>
        </w:trPr>
        <w:tc>
          <w:tcPr>
            <w:tcW w:w="6840" w:type="dxa"/>
            <w:tcBorders>
              <w:top w:val="single" w:sz="6" w:space="0" w:color="auto"/>
              <w:bottom w:val="single" w:sz="6" w:space="0" w:color="auto"/>
              <w:right w:val="single" w:sz="6" w:space="0" w:color="auto"/>
            </w:tcBorders>
            <w:vAlign w:val="center"/>
          </w:tcPr>
          <w:p w:rsidR="006D31E0" w:rsidRDefault="006D31E0">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60"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6D31E0">
        <w:trPr>
          <w:trHeight w:val="200"/>
        </w:trPr>
        <w:tc>
          <w:tcPr>
            <w:tcW w:w="6840"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Галузеві знання і досвід роботи в галузі</w:t>
            </w: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D31E0">
        <w:trPr>
          <w:trHeight w:val="200"/>
        </w:trPr>
        <w:tc>
          <w:tcPr>
            <w:tcW w:w="6840"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Знання у сфері фінансів і менеджменту</w:t>
            </w: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D31E0">
        <w:trPr>
          <w:trHeight w:val="200"/>
        </w:trPr>
        <w:tc>
          <w:tcPr>
            <w:tcW w:w="6840"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Особисті якості (чесність, відповідальність)</w:t>
            </w: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D31E0">
        <w:trPr>
          <w:trHeight w:val="200"/>
        </w:trPr>
        <w:tc>
          <w:tcPr>
            <w:tcW w:w="6840"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Відсутність конфлікту інтересів</w:t>
            </w: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D31E0">
        <w:trPr>
          <w:trHeight w:val="200"/>
        </w:trPr>
        <w:tc>
          <w:tcPr>
            <w:tcW w:w="6840"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Граничний вік</w:t>
            </w: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D31E0">
        <w:trPr>
          <w:trHeight w:val="200"/>
        </w:trPr>
        <w:tc>
          <w:tcPr>
            <w:tcW w:w="6840"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Відсутні будь-які вимоги</w:t>
            </w: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1260" w:type="dxa"/>
            <w:tcBorders>
              <w:top w:val="single" w:sz="6" w:space="0" w:color="auto"/>
              <w:left w:val="single" w:sz="6" w:space="0" w:color="auto"/>
              <w:bottom w:val="single" w:sz="6" w:space="0" w:color="auto"/>
            </w:tcBorders>
            <w:vAlign w:val="center"/>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D31E0">
        <w:trPr>
          <w:trHeight w:val="200"/>
        </w:trPr>
        <w:tc>
          <w:tcPr>
            <w:tcW w:w="6840"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(зазначити)</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д/в</w:t>
            </w: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bl>
    <w:p w:rsidR="006D31E0" w:rsidRDefault="006D31E0">
      <w:pPr>
        <w:widowControl w:val="0"/>
        <w:autoSpaceDE w:val="0"/>
        <w:autoSpaceDN w:val="0"/>
        <w:adjustRightInd w:val="0"/>
        <w:spacing w:after="0" w:line="240" w:lineRule="auto"/>
        <w:rPr>
          <w:rFonts w:ascii="Times New Roman CYR" w:hAnsi="Times New Roman CYR" w:cs="Times New Roman CYR"/>
          <w:sz w:val="24"/>
          <w:szCs w:val="24"/>
        </w:rPr>
      </w:pPr>
    </w:p>
    <w:p w:rsidR="006D31E0" w:rsidRDefault="002434A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Коли останній раз обирався новий член наглядової ради, як він ознайомився зі своїми правами та обов'язками?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1596"/>
        <w:gridCol w:w="5244"/>
        <w:gridCol w:w="1260"/>
        <w:gridCol w:w="1260"/>
      </w:tblGrid>
      <w:tr w:rsidR="006D31E0">
        <w:trPr>
          <w:trHeight w:val="200"/>
        </w:trPr>
        <w:tc>
          <w:tcPr>
            <w:tcW w:w="6840" w:type="dxa"/>
            <w:gridSpan w:val="2"/>
            <w:tcBorders>
              <w:top w:val="single" w:sz="6" w:space="0" w:color="auto"/>
              <w:bottom w:val="single" w:sz="6" w:space="0" w:color="auto"/>
              <w:right w:val="single" w:sz="6" w:space="0" w:color="auto"/>
            </w:tcBorders>
            <w:vAlign w:val="center"/>
          </w:tcPr>
          <w:p w:rsidR="006D31E0" w:rsidRDefault="006D31E0">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60"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6D31E0">
        <w:trPr>
          <w:trHeight w:val="200"/>
        </w:trPr>
        <w:tc>
          <w:tcPr>
            <w:tcW w:w="6840" w:type="dxa"/>
            <w:gridSpan w:val="2"/>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Новий член наглядової ради самостійно ознайомився зі змістом внутрішніх документів акціонерного товариства</w:t>
            </w: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D31E0">
        <w:trPr>
          <w:trHeight w:val="200"/>
        </w:trPr>
        <w:tc>
          <w:tcPr>
            <w:tcW w:w="6840" w:type="dxa"/>
            <w:gridSpan w:val="2"/>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Було проведено засідання наглядової ради, на якому нового члена наглядової ради ознайомили з його правами та обов'язками</w:t>
            </w: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D31E0">
        <w:trPr>
          <w:trHeight w:val="200"/>
        </w:trPr>
        <w:tc>
          <w:tcPr>
            <w:tcW w:w="6840" w:type="dxa"/>
            <w:gridSpan w:val="2"/>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Для нового члена наглядової ради було організовано спеціальне навчання (з корпоративного управління або фінансового менеджменту)</w:t>
            </w: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D31E0">
        <w:trPr>
          <w:trHeight w:val="200"/>
        </w:trPr>
        <w:tc>
          <w:tcPr>
            <w:tcW w:w="6840" w:type="dxa"/>
            <w:gridSpan w:val="2"/>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Усіх членів наглядової ради було переобрано на повторний строк або не було обрано нового члена</w:t>
            </w: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1260" w:type="dxa"/>
            <w:tcBorders>
              <w:top w:val="single" w:sz="6" w:space="0" w:color="auto"/>
              <w:left w:val="single" w:sz="6" w:space="0" w:color="auto"/>
              <w:bottom w:val="single" w:sz="6" w:space="0" w:color="auto"/>
            </w:tcBorders>
            <w:vAlign w:val="center"/>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D31E0">
        <w:trPr>
          <w:trHeight w:val="200"/>
        </w:trPr>
        <w:tc>
          <w:tcPr>
            <w:tcW w:w="1596"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(зазначити)</w:t>
            </w:r>
          </w:p>
        </w:tc>
        <w:tc>
          <w:tcPr>
            <w:tcW w:w="7764" w:type="dxa"/>
            <w:gridSpan w:val="3"/>
            <w:tcBorders>
              <w:top w:val="single" w:sz="6" w:space="0" w:color="auto"/>
              <w:left w:val="single" w:sz="6" w:space="0" w:color="auto"/>
              <w:bottom w:val="single" w:sz="6" w:space="0" w:color="auto"/>
            </w:tcBorders>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Усiх членiв Наглядової ради було переобрано на повторний строк.</w:t>
            </w:r>
          </w:p>
        </w:tc>
      </w:tr>
    </w:tbl>
    <w:p w:rsidR="006D31E0" w:rsidRDefault="006D31E0">
      <w:pPr>
        <w:widowControl w:val="0"/>
        <w:autoSpaceDE w:val="0"/>
        <w:autoSpaceDN w:val="0"/>
        <w:adjustRightInd w:val="0"/>
        <w:spacing w:after="0" w:line="240" w:lineRule="auto"/>
        <w:rPr>
          <w:rFonts w:ascii="Times New Roman CYR" w:hAnsi="Times New Roman CYR" w:cs="Times New Roman CYR"/>
          <w:sz w:val="24"/>
          <w:szCs w:val="24"/>
        </w:rPr>
      </w:pP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Чи проводилися засідання наглядової ради? Загальний опис прийнятих на них рішень</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Засiдання Наглядової ради проводяться щоквартально. На засiданнях Наглядової ради приймались рiшення щодо призначення дати проведення рiчних загальних зборiв акцiонерiв, затвердження проекту порядку денного та проекту рiшення по питаннях порядку денного, форми бюлетеня для голосування, затвердження рiчної звiтностi акцiонерного товариства, вирiшення поточних питань та розгляд звернень акцiонерiв.</w:t>
      </w:r>
    </w:p>
    <w:p w:rsidR="006D31E0" w:rsidRDefault="006D31E0">
      <w:pPr>
        <w:widowControl w:val="0"/>
        <w:autoSpaceDE w:val="0"/>
        <w:autoSpaceDN w:val="0"/>
        <w:adjustRightInd w:val="0"/>
        <w:spacing w:after="0" w:line="240" w:lineRule="auto"/>
        <w:rPr>
          <w:rFonts w:ascii="Times New Roman CYR" w:hAnsi="Times New Roman CYR" w:cs="Times New Roman CYR"/>
          <w:sz w:val="24"/>
          <w:szCs w:val="24"/>
        </w:rPr>
      </w:pPr>
    </w:p>
    <w:p w:rsidR="006D31E0" w:rsidRDefault="002434A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 визначається розмір винагороди членів наглядової ради?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1596"/>
        <w:gridCol w:w="5244"/>
        <w:gridCol w:w="1260"/>
        <w:gridCol w:w="1260"/>
      </w:tblGrid>
      <w:tr w:rsidR="006D31E0">
        <w:trPr>
          <w:trHeight w:val="200"/>
        </w:trPr>
        <w:tc>
          <w:tcPr>
            <w:tcW w:w="6840" w:type="dxa"/>
            <w:gridSpan w:val="2"/>
            <w:tcBorders>
              <w:top w:val="single" w:sz="6" w:space="0" w:color="auto"/>
              <w:bottom w:val="single" w:sz="6" w:space="0" w:color="auto"/>
              <w:right w:val="single" w:sz="6" w:space="0" w:color="auto"/>
            </w:tcBorders>
            <w:vAlign w:val="center"/>
          </w:tcPr>
          <w:p w:rsidR="006D31E0" w:rsidRDefault="006D31E0">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60"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6D31E0">
        <w:trPr>
          <w:trHeight w:val="200"/>
        </w:trPr>
        <w:tc>
          <w:tcPr>
            <w:tcW w:w="6840" w:type="dxa"/>
            <w:gridSpan w:val="2"/>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Винагорода є фіксованою сумою</w:t>
            </w: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D31E0">
        <w:trPr>
          <w:trHeight w:val="200"/>
        </w:trPr>
        <w:tc>
          <w:tcPr>
            <w:tcW w:w="6840" w:type="dxa"/>
            <w:gridSpan w:val="2"/>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Винагорода є відсотком від чистого прибутку або збільшення ринкової вартості акцій</w:t>
            </w: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D31E0">
        <w:trPr>
          <w:trHeight w:val="200"/>
        </w:trPr>
        <w:tc>
          <w:tcPr>
            <w:tcW w:w="6840" w:type="dxa"/>
            <w:gridSpan w:val="2"/>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Винагорода виплачується у вигляді цінних паперів товариства</w:t>
            </w: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D31E0">
        <w:trPr>
          <w:trHeight w:val="200"/>
        </w:trPr>
        <w:tc>
          <w:tcPr>
            <w:tcW w:w="6840" w:type="dxa"/>
            <w:gridSpan w:val="2"/>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Члени наглядової ради не отримують винагороди</w:t>
            </w: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1260" w:type="dxa"/>
            <w:tcBorders>
              <w:top w:val="single" w:sz="6" w:space="0" w:color="auto"/>
              <w:left w:val="single" w:sz="6" w:space="0" w:color="auto"/>
              <w:bottom w:val="single" w:sz="6" w:space="0" w:color="auto"/>
            </w:tcBorders>
            <w:vAlign w:val="center"/>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D31E0">
        <w:trPr>
          <w:trHeight w:val="200"/>
        </w:trPr>
        <w:tc>
          <w:tcPr>
            <w:tcW w:w="1596"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(запишіть)</w:t>
            </w:r>
          </w:p>
        </w:tc>
        <w:tc>
          <w:tcPr>
            <w:tcW w:w="7764" w:type="dxa"/>
            <w:gridSpan w:val="3"/>
            <w:tcBorders>
              <w:top w:val="single" w:sz="6" w:space="0" w:color="auto"/>
              <w:left w:val="single" w:sz="6" w:space="0" w:color="auto"/>
              <w:bottom w:val="single" w:sz="6" w:space="0" w:color="auto"/>
            </w:tcBorders>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д/в</w:t>
            </w:r>
          </w:p>
        </w:tc>
      </w:tr>
    </w:tbl>
    <w:p w:rsidR="006D31E0" w:rsidRDefault="006D31E0">
      <w:pPr>
        <w:widowControl w:val="0"/>
        <w:autoSpaceDE w:val="0"/>
        <w:autoSpaceDN w:val="0"/>
        <w:adjustRightInd w:val="0"/>
        <w:spacing w:after="0" w:line="240" w:lineRule="auto"/>
        <w:rPr>
          <w:rFonts w:ascii="Times New Roman CYR" w:hAnsi="Times New Roman CYR" w:cs="Times New Roman CYR"/>
          <w:sz w:val="24"/>
          <w:szCs w:val="24"/>
        </w:rPr>
      </w:pP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Інформація про виконавчий орган</w:t>
      </w:r>
    </w:p>
    <w:p w:rsidR="006D31E0" w:rsidRDefault="006D31E0">
      <w:pPr>
        <w:widowControl w:val="0"/>
        <w:autoSpaceDE w:val="0"/>
        <w:autoSpaceDN w:val="0"/>
        <w:adjustRightInd w:val="0"/>
        <w:spacing w:after="0" w:line="240" w:lineRule="auto"/>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4253"/>
        <w:gridCol w:w="5747"/>
      </w:tblGrid>
      <w:tr w:rsidR="006D31E0" w:rsidTr="00E731A7">
        <w:trPr>
          <w:trHeight w:val="200"/>
        </w:trPr>
        <w:tc>
          <w:tcPr>
            <w:tcW w:w="4253"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Склад виконавчого органу</w:t>
            </w:r>
          </w:p>
        </w:tc>
        <w:tc>
          <w:tcPr>
            <w:tcW w:w="5747"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b/>
                <w:bCs/>
                <w:sz w:val="24"/>
                <w:szCs w:val="24"/>
              </w:rPr>
              <w:t>Функціональні обов'язки</w:t>
            </w:r>
          </w:p>
        </w:tc>
      </w:tr>
      <w:tr w:rsidR="006D31E0" w:rsidTr="00E731A7">
        <w:trPr>
          <w:trHeight w:val="200"/>
        </w:trPr>
        <w:tc>
          <w:tcPr>
            <w:tcW w:w="4253" w:type="dxa"/>
            <w:tcBorders>
              <w:top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У ПрАТ " Агромашкомплект" дiє одноосiбний виконавчий орган - Генеральний директор, яким є  Очеретний Вадим Анатолiйович. Протягом 2018 року змiн у складi виконавчого органу не вiдбувалось.</w:t>
            </w:r>
          </w:p>
        </w:tc>
        <w:tc>
          <w:tcPr>
            <w:tcW w:w="5747" w:type="dxa"/>
            <w:tcBorders>
              <w:top w:val="single" w:sz="6" w:space="0" w:color="auto"/>
              <w:left w:val="single" w:sz="6" w:space="0" w:color="auto"/>
              <w:bottom w:val="single" w:sz="6" w:space="0" w:color="auto"/>
            </w:tcBorders>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Генеральний директор має повноваження: здiйснювати керiвництво поточною дiяльнiстю Товариства, що передбачає його вiдповiдальнiсть за реалiзацiю цiлей, стратегiї та полiтики Товариства; органiзовувати виконання рiшень Загальних зборiв акцiонерiв та Наглядової ради Товариства ; вирiшувати всi питання, пов'язанi з керiвництвом поточною дiяльнiстю Товариства, крiм питань, що належать до виключної компетенцiї та компетенцiї Загальних зборiв та Наглядової ради товариства; в межах визначених повноважень самостiйно вирiшувати питання поточної дiяльностi Товариства; за необхiдностi вимагати скликання позачергового засiдання Наглядової ради Товариства. Обов'язки Генерального директора: дiяти в iнтересах Товариства добросовiсно, розумно та не перевищувати своїх повноважень; керуватися у своїй дiяльностi чинним законодавством України, Статутом Товариства, iншими внутрiшнiми документами Товариства; виконувати рiшення, прийнятi Загальними зборами акцiонерiв та Наглядовою радою Товариства; особисто брати участь у рiчних та позачергових Загальних зборах акцiонерiв; брати участь у засiданнi Наглядової ради на її вимогу; дотримуватися встановлених у Товариствi правил та процедур щодо укладення правочинiв, у вчиненнi яких є заiнтересованiсть (конфлiкт iнтересiв); дотримуватися всiх встановлених у Товариствi правил, пов'язаних iз режимом обiгу, безпеки та збереження iнформацiї з обмеженим доступом; своєчасно надавати Наглядовiй радi, ревiзiйному органу Товариства повну i точну iнформацiю про дiяльнiсть та фiнансовий стан Товариства. </w:t>
            </w:r>
          </w:p>
        </w:tc>
      </w:tr>
      <w:tr w:rsidR="006D31E0" w:rsidTr="00E731A7">
        <w:trPr>
          <w:trHeight w:val="200"/>
        </w:trPr>
        <w:tc>
          <w:tcPr>
            <w:tcW w:w="4253" w:type="dxa"/>
            <w:tcBorders>
              <w:top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Опис</w:t>
            </w:r>
          </w:p>
        </w:tc>
        <w:tc>
          <w:tcPr>
            <w:tcW w:w="5747" w:type="dxa"/>
            <w:tcBorders>
              <w:top w:val="single" w:sz="6" w:space="0" w:color="auto"/>
              <w:left w:val="single" w:sz="6" w:space="0" w:color="auto"/>
              <w:bottom w:val="single" w:sz="6" w:space="0" w:color="auto"/>
            </w:tcBorders>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Посадова особа непогашеної судимостi за корисливi та посадовi злочини не має, часткою в Статутному капiталi Товариства не володiє. Загальний трудовий стаж становить 26 рокiв. Останнiх п'ять рокiв Очеретний В.А. обiймав посади : директора ТОВ </w:t>
            </w:r>
            <w:r>
              <w:rPr>
                <w:rFonts w:ascii="Times New Roman CYR" w:hAnsi="Times New Roman CYR" w:cs="Times New Roman CYR"/>
                <w:sz w:val="24"/>
                <w:szCs w:val="24"/>
              </w:rPr>
              <w:lastRenderedPageBreak/>
              <w:t>"Трейдцентр-Груп" м.Вiнниця, заступника директора ПП "Родинне тепло" м.Вiнниця. Посади на будь-якому iншому пiдприємствi не обiймає. Винагороди в натуральнiй формi в звiтному роцi не отримував. Розмiр виплаченої заробiтної плати за 2018 рiк становив 42 053.04 грн.</w:t>
            </w:r>
          </w:p>
        </w:tc>
      </w:tr>
    </w:tbl>
    <w:p w:rsidR="006D31E0" w:rsidRDefault="006D31E0">
      <w:pPr>
        <w:widowControl w:val="0"/>
        <w:autoSpaceDE w:val="0"/>
        <w:autoSpaceDN w:val="0"/>
        <w:adjustRightInd w:val="0"/>
        <w:spacing w:after="0" w:line="240" w:lineRule="auto"/>
        <w:rPr>
          <w:rFonts w:ascii="Times New Roman CYR" w:hAnsi="Times New Roman CYR" w:cs="Times New Roman CYR"/>
          <w:sz w:val="24"/>
          <w:szCs w:val="24"/>
        </w:rPr>
      </w:pP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Примітки</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д/в </w:t>
      </w:r>
    </w:p>
    <w:p w:rsidR="006D31E0" w:rsidRDefault="006D31E0">
      <w:pPr>
        <w:widowControl w:val="0"/>
        <w:autoSpaceDE w:val="0"/>
        <w:autoSpaceDN w:val="0"/>
        <w:adjustRightInd w:val="0"/>
        <w:spacing w:after="0" w:line="240" w:lineRule="auto"/>
        <w:rPr>
          <w:rFonts w:ascii="Times New Roman CYR" w:hAnsi="Times New Roman CYR" w:cs="Times New Roman CYR"/>
          <w:sz w:val="24"/>
          <w:szCs w:val="24"/>
        </w:rPr>
      </w:pPr>
    </w:p>
    <w:p w:rsidR="006D31E0" w:rsidRPr="00E731A7" w:rsidRDefault="002434AC">
      <w:pPr>
        <w:widowControl w:val="0"/>
        <w:autoSpaceDE w:val="0"/>
        <w:autoSpaceDN w:val="0"/>
        <w:adjustRightInd w:val="0"/>
        <w:spacing w:after="0" w:line="240" w:lineRule="auto"/>
        <w:rPr>
          <w:rFonts w:ascii="Times New Roman CYR" w:hAnsi="Times New Roman CYR" w:cs="Times New Roman CYR"/>
          <w:sz w:val="24"/>
          <w:szCs w:val="24"/>
          <w:lang w:val="uk-UA"/>
        </w:rPr>
      </w:pPr>
      <w:r>
        <w:rPr>
          <w:rFonts w:ascii="Times New Roman CYR" w:hAnsi="Times New Roman CYR" w:cs="Times New Roman CYR"/>
          <w:b/>
          <w:bCs/>
          <w:sz w:val="24"/>
          <w:szCs w:val="24"/>
        </w:rPr>
        <w:t xml:space="preserve">5) опис основних характеристик систем внутрішнього контролю і управління ризиками емітента </w:t>
      </w:r>
      <w:r w:rsidR="00E731A7" w:rsidRPr="00E731A7">
        <w:rPr>
          <w:rFonts w:ascii="Times New Roman CYR" w:hAnsi="Times New Roman CYR" w:cs="Times New Roman CYR"/>
          <w:bCs/>
          <w:sz w:val="24"/>
          <w:szCs w:val="24"/>
          <w:lang w:val="uk-UA"/>
        </w:rPr>
        <w:t>д/в</w:t>
      </w:r>
    </w:p>
    <w:p w:rsidR="006D31E0" w:rsidRDefault="006D31E0">
      <w:pPr>
        <w:widowControl w:val="0"/>
        <w:autoSpaceDE w:val="0"/>
        <w:autoSpaceDN w:val="0"/>
        <w:adjustRightInd w:val="0"/>
        <w:spacing w:after="0" w:line="240" w:lineRule="auto"/>
        <w:rPr>
          <w:rFonts w:ascii="Times New Roman CYR" w:hAnsi="Times New Roman CYR" w:cs="Times New Roman CYR"/>
          <w:sz w:val="24"/>
          <w:szCs w:val="24"/>
        </w:rPr>
      </w:pP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Чи створено у вашому акціонерному товаристві ревізійну комісію або введено посаду ревізора? (так, створено ревізійну комісію / так, введено посаду ревізора / ні)  </w:t>
      </w:r>
      <w:r>
        <w:rPr>
          <w:rFonts w:ascii="Times New Roman CYR" w:hAnsi="Times New Roman CYR" w:cs="Times New Roman CYR"/>
          <w:sz w:val="24"/>
          <w:szCs w:val="24"/>
          <w:u w:val="single"/>
        </w:rPr>
        <w:t>так, введено посаду ревізора</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Якщо в товаристві створено ревізійну комісію: </w:t>
      </w:r>
    </w:p>
    <w:p w:rsidR="006D31E0" w:rsidRDefault="002434A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 xml:space="preserve">Кількість членів ревізійної комісії </w:t>
      </w:r>
      <w:r>
        <w:rPr>
          <w:rFonts w:ascii="Times New Roman CYR" w:hAnsi="Times New Roman CYR" w:cs="Times New Roman CYR"/>
          <w:sz w:val="24"/>
          <w:szCs w:val="24"/>
          <w:u w:val="single"/>
        </w:rPr>
        <w:t>1</w:t>
      </w:r>
      <w:r>
        <w:rPr>
          <w:rFonts w:ascii="Times New Roman CYR" w:hAnsi="Times New Roman CYR" w:cs="Times New Roman CYR"/>
          <w:b/>
          <w:bCs/>
          <w:sz w:val="24"/>
          <w:szCs w:val="24"/>
        </w:rPr>
        <w:t xml:space="preserve"> осіб.</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Скільки разів на рік у середньому відбувалися засідання ревізійної комісії протягом останніх трьох років?  </w:t>
      </w:r>
      <w:r>
        <w:rPr>
          <w:rFonts w:ascii="Times New Roman CYR" w:hAnsi="Times New Roman CYR" w:cs="Times New Roman CYR"/>
          <w:sz w:val="24"/>
          <w:szCs w:val="24"/>
          <w:u w:val="single"/>
        </w:rPr>
        <w:t>2</w:t>
      </w:r>
    </w:p>
    <w:p w:rsidR="006D31E0" w:rsidRDefault="006D31E0">
      <w:pPr>
        <w:widowControl w:val="0"/>
        <w:autoSpaceDE w:val="0"/>
        <w:autoSpaceDN w:val="0"/>
        <w:adjustRightInd w:val="0"/>
        <w:spacing w:after="0" w:line="240" w:lineRule="auto"/>
        <w:rPr>
          <w:rFonts w:ascii="Times New Roman CYR" w:hAnsi="Times New Roman CYR" w:cs="Times New Roman CYR"/>
          <w:sz w:val="24"/>
          <w:szCs w:val="24"/>
        </w:rPr>
      </w:pPr>
    </w:p>
    <w:p w:rsidR="006D31E0" w:rsidRDefault="002434A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Відповідно до статуту вашого акціонерного товариства, до компетенції якого з органів (загальних зборів акціонерів, наглядової ради чи виконавчого органу) належить вирішення кожного з цих питань?</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4884"/>
        <w:gridCol w:w="1057"/>
        <w:gridCol w:w="1232"/>
        <w:gridCol w:w="1155"/>
        <w:gridCol w:w="1135"/>
      </w:tblGrid>
      <w:tr w:rsidR="006D31E0">
        <w:trPr>
          <w:trHeight w:val="200"/>
        </w:trPr>
        <w:tc>
          <w:tcPr>
            <w:tcW w:w="4884" w:type="dxa"/>
            <w:tcBorders>
              <w:top w:val="single" w:sz="6" w:space="0" w:color="auto"/>
              <w:bottom w:val="single" w:sz="6" w:space="0" w:color="auto"/>
              <w:right w:val="single" w:sz="6" w:space="0" w:color="auto"/>
            </w:tcBorders>
            <w:vAlign w:val="center"/>
          </w:tcPr>
          <w:p w:rsidR="006D31E0" w:rsidRDefault="006D31E0">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057"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Загальні збори акціонерів</w:t>
            </w:r>
          </w:p>
        </w:tc>
        <w:tc>
          <w:tcPr>
            <w:tcW w:w="1232"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Наглядова рада</w:t>
            </w:r>
          </w:p>
        </w:tc>
        <w:tc>
          <w:tcPr>
            <w:tcW w:w="1155"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Виконавчий орган</w:t>
            </w:r>
          </w:p>
        </w:tc>
        <w:tc>
          <w:tcPr>
            <w:tcW w:w="1135"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Не належить до компетенції жодного органу</w:t>
            </w:r>
          </w:p>
        </w:tc>
      </w:tr>
      <w:tr w:rsidR="006D31E0">
        <w:trPr>
          <w:trHeight w:val="200"/>
        </w:trPr>
        <w:tc>
          <w:tcPr>
            <w:tcW w:w="4884"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Визначення основних напрямів діяльності (стратегії)</w:t>
            </w:r>
          </w:p>
        </w:tc>
        <w:tc>
          <w:tcPr>
            <w:tcW w:w="1057"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155"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35"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6D31E0">
        <w:trPr>
          <w:trHeight w:val="200"/>
        </w:trPr>
        <w:tc>
          <w:tcPr>
            <w:tcW w:w="4884"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Затвердження планів діяльності (бізнес-планів)</w:t>
            </w:r>
          </w:p>
        </w:tc>
        <w:tc>
          <w:tcPr>
            <w:tcW w:w="1057"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232"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155"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135"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6D31E0">
        <w:trPr>
          <w:trHeight w:val="200"/>
        </w:trPr>
        <w:tc>
          <w:tcPr>
            <w:tcW w:w="4884"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Затвердження річного фінансового звіту, або балансу, або бюджету</w:t>
            </w:r>
          </w:p>
        </w:tc>
        <w:tc>
          <w:tcPr>
            <w:tcW w:w="1057"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35"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6D31E0">
        <w:trPr>
          <w:trHeight w:val="200"/>
        </w:trPr>
        <w:tc>
          <w:tcPr>
            <w:tcW w:w="4884"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Обрання та припинення повноважень голови та членів виконавчого органу</w:t>
            </w:r>
          </w:p>
        </w:tc>
        <w:tc>
          <w:tcPr>
            <w:tcW w:w="1057"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232"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155"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35"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6D31E0">
        <w:trPr>
          <w:trHeight w:val="200"/>
        </w:trPr>
        <w:tc>
          <w:tcPr>
            <w:tcW w:w="4884"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Обрання та припинення повноважень голови та членів наглядової ради</w:t>
            </w:r>
          </w:p>
        </w:tc>
        <w:tc>
          <w:tcPr>
            <w:tcW w:w="1057"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155"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35"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6D31E0">
        <w:trPr>
          <w:trHeight w:val="200"/>
        </w:trPr>
        <w:tc>
          <w:tcPr>
            <w:tcW w:w="4884"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Обрання та припинення повноважень голови та членів ревізійної комісії</w:t>
            </w:r>
          </w:p>
        </w:tc>
        <w:tc>
          <w:tcPr>
            <w:tcW w:w="1057"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35"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6D31E0">
        <w:trPr>
          <w:trHeight w:val="200"/>
        </w:trPr>
        <w:tc>
          <w:tcPr>
            <w:tcW w:w="4884"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Визначення розміру винагороди для голови та членів виконавчого органу</w:t>
            </w:r>
          </w:p>
        </w:tc>
        <w:tc>
          <w:tcPr>
            <w:tcW w:w="1057"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232"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155"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35"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6D31E0">
        <w:trPr>
          <w:trHeight w:val="200"/>
        </w:trPr>
        <w:tc>
          <w:tcPr>
            <w:tcW w:w="4884"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Визначення розміру винагороди для голови та членів наглядової ради</w:t>
            </w:r>
          </w:p>
        </w:tc>
        <w:tc>
          <w:tcPr>
            <w:tcW w:w="1057"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232"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35"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r>
      <w:tr w:rsidR="006D31E0">
        <w:trPr>
          <w:trHeight w:val="200"/>
        </w:trPr>
        <w:tc>
          <w:tcPr>
            <w:tcW w:w="4884"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Прийняття рішення про притягнення до майнової відповідальності членів виконавчого органу</w:t>
            </w:r>
          </w:p>
        </w:tc>
        <w:tc>
          <w:tcPr>
            <w:tcW w:w="1057"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232"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155"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35"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6D31E0">
        <w:trPr>
          <w:trHeight w:val="200"/>
        </w:trPr>
        <w:tc>
          <w:tcPr>
            <w:tcW w:w="4884"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lastRenderedPageBreak/>
              <w:t>Прийняття рішення про додатковий випуск акцій</w:t>
            </w:r>
          </w:p>
        </w:tc>
        <w:tc>
          <w:tcPr>
            <w:tcW w:w="1057"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35"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6D31E0">
        <w:trPr>
          <w:trHeight w:val="200"/>
        </w:trPr>
        <w:tc>
          <w:tcPr>
            <w:tcW w:w="4884"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Прийняття рішення про викуп, реалізацію та розміщення власних акцій</w:t>
            </w:r>
          </w:p>
        </w:tc>
        <w:tc>
          <w:tcPr>
            <w:tcW w:w="1057"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35"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6D31E0">
        <w:trPr>
          <w:trHeight w:val="200"/>
        </w:trPr>
        <w:tc>
          <w:tcPr>
            <w:tcW w:w="4884"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Затвердження зовнішнього аудитора</w:t>
            </w:r>
          </w:p>
        </w:tc>
        <w:tc>
          <w:tcPr>
            <w:tcW w:w="1057"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232"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155"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35"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6D31E0">
        <w:trPr>
          <w:trHeight w:val="200"/>
        </w:trPr>
        <w:tc>
          <w:tcPr>
            <w:tcW w:w="4884"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Затвердження договорів, щодо яких існує конфлікт інтересів</w:t>
            </w:r>
          </w:p>
        </w:tc>
        <w:tc>
          <w:tcPr>
            <w:tcW w:w="1057"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232"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155"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35"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bl>
    <w:p w:rsidR="006D31E0" w:rsidRDefault="006D31E0">
      <w:pPr>
        <w:widowControl w:val="0"/>
        <w:autoSpaceDE w:val="0"/>
        <w:autoSpaceDN w:val="0"/>
        <w:adjustRightInd w:val="0"/>
        <w:spacing w:after="0" w:line="240" w:lineRule="auto"/>
        <w:rPr>
          <w:rFonts w:ascii="Times New Roman CYR" w:hAnsi="Times New Roman CYR" w:cs="Times New Roman CYR"/>
          <w:sz w:val="24"/>
          <w:szCs w:val="24"/>
        </w:rPr>
      </w:pP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Чи містить статут акціонерного товариства положення, яке обмежує повноваження виконавчого органу приймати рішення про укладення договорів, враховуючи їх суму, від імені акціонерного товариства? (так/ні)  </w:t>
      </w:r>
      <w:r>
        <w:rPr>
          <w:rFonts w:ascii="Times New Roman CYR" w:hAnsi="Times New Roman CYR" w:cs="Times New Roman CYR"/>
          <w:sz w:val="24"/>
          <w:szCs w:val="24"/>
          <w:u w:val="single"/>
        </w:rPr>
        <w:t>так</w:t>
      </w:r>
    </w:p>
    <w:p w:rsidR="006D31E0" w:rsidRDefault="006D31E0">
      <w:pPr>
        <w:widowControl w:val="0"/>
        <w:autoSpaceDE w:val="0"/>
        <w:autoSpaceDN w:val="0"/>
        <w:adjustRightInd w:val="0"/>
        <w:spacing w:after="0" w:line="240" w:lineRule="auto"/>
        <w:rPr>
          <w:rFonts w:ascii="Times New Roman CYR" w:hAnsi="Times New Roman CYR" w:cs="Times New Roman CYR"/>
          <w:sz w:val="24"/>
          <w:szCs w:val="24"/>
        </w:rPr>
      </w:pP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Чи містить статут або внутрішні документи акціонерного товариства положення про конфлікт інтересів, тобто суперечність між особистими інтересами посадової особи або пов'язаних з нею осіб та обов'язком діяти в інтересах акціонерного товариства?(так/ні)  </w:t>
      </w:r>
      <w:r>
        <w:rPr>
          <w:rFonts w:ascii="Times New Roman CYR" w:hAnsi="Times New Roman CYR" w:cs="Times New Roman CYR"/>
          <w:sz w:val="24"/>
          <w:szCs w:val="24"/>
          <w:u w:val="single"/>
        </w:rPr>
        <w:t>так</w:t>
      </w:r>
    </w:p>
    <w:p w:rsidR="006D31E0" w:rsidRDefault="006D31E0">
      <w:pPr>
        <w:widowControl w:val="0"/>
        <w:autoSpaceDE w:val="0"/>
        <w:autoSpaceDN w:val="0"/>
        <w:adjustRightInd w:val="0"/>
        <w:spacing w:after="0" w:line="240" w:lineRule="auto"/>
        <w:rPr>
          <w:rFonts w:ascii="Times New Roman CYR" w:hAnsi="Times New Roman CYR" w:cs="Times New Roman CYR"/>
          <w:sz w:val="24"/>
          <w:szCs w:val="24"/>
        </w:rPr>
      </w:pPr>
    </w:p>
    <w:p w:rsidR="006D31E0" w:rsidRDefault="002434A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Які документи існують у вашому акціонерному товаристві?</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2160"/>
        <w:gridCol w:w="4680"/>
        <w:gridCol w:w="1260"/>
        <w:gridCol w:w="1260"/>
      </w:tblGrid>
      <w:tr w:rsidR="006D31E0">
        <w:trPr>
          <w:trHeight w:val="200"/>
        </w:trPr>
        <w:tc>
          <w:tcPr>
            <w:tcW w:w="6840" w:type="dxa"/>
            <w:gridSpan w:val="2"/>
            <w:tcBorders>
              <w:top w:val="single" w:sz="6" w:space="0" w:color="auto"/>
              <w:bottom w:val="single" w:sz="6" w:space="0" w:color="auto"/>
              <w:right w:val="single" w:sz="6" w:space="0" w:color="auto"/>
            </w:tcBorders>
            <w:vAlign w:val="center"/>
          </w:tcPr>
          <w:p w:rsidR="006D31E0" w:rsidRDefault="006D31E0">
            <w:pPr>
              <w:widowControl w:val="0"/>
              <w:autoSpaceDE w:val="0"/>
              <w:autoSpaceDN w:val="0"/>
              <w:adjustRightInd w:val="0"/>
              <w:spacing w:after="0" w:line="240" w:lineRule="auto"/>
              <w:jc w:val="center"/>
              <w:rPr>
                <w:rFonts w:ascii="Times New Roman CYR" w:hAnsi="Times New Roman CYR" w:cs="Times New Roman CYR"/>
                <w:b/>
                <w:bCs/>
                <w:sz w:val="24"/>
                <w:szCs w:val="24"/>
              </w:rPr>
            </w:pP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60"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6D31E0">
        <w:trPr>
          <w:trHeight w:val="200"/>
        </w:trPr>
        <w:tc>
          <w:tcPr>
            <w:tcW w:w="6840" w:type="dxa"/>
            <w:gridSpan w:val="2"/>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Положення про загальні збори акціонерів</w:t>
            </w: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1260" w:type="dxa"/>
            <w:tcBorders>
              <w:top w:val="single" w:sz="6" w:space="0" w:color="auto"/>
              <w:left w:val="single" w:sz="6" w:space="0" w:color="auto"/>
              <w:bottom w:val="single" w:sz="6" w:space="0" w:color="auto"/>
            </w:tcBorders>
            <w:vAlign w:val="center"/>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D31E0">
        <w:trPr>
          <w:trHeight w:val="200"/>
        </w:trPr>
        <w:tc>
          <w:tcPr>
            <w:tcW w:w="6840" w:type="dxa"/>
            <w:gridSpan w:val="2"/>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Положення про наглядову раду</w:t>
            </w: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1260" w:type="dxa"/>
            <w:tcBorders>
              <w:top w:val="single" w:sz="6" w:space="0" w:color="auto"/>
              <w:left w:val="single" w:sz="6" w:space="0" w:color="auto"/>
              <w:bottom w:val="single" w:sz="6" w:space="0" w:color="auto"/>
            </w:tcBorders>
            <w:vAlign w:val="center"/>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D31E0">
        <w:trPr>
          <w:trHeight w:val="200"/>
        </w:trPr>
        <w:tc>
          <w:tcPr>
            <w:tcW w:w="6840" w:type="dxa"/>
            <w:gridSpan w:val="2"/>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Положення про виконавчий орган</w:t>
            </w: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1260" w:type="dxa"/>
            <w:tcBorders>
              <w:top w:val="single" w:sz="6" w:space="0" w:color="auto"/>
              <w:left w:val="single" w:sz="6" w:space="0" w:color="auto"/>
              <w:bottom w:val="single" w:sz="6" w:space="0" w:color="auto"/>
            </w:tcBorders>
            <w:vAlign w:val="center"/>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D31E0">
        <w:trPr>
          <w:trHeight w:val="200"/>
        </w:trPr>
        <w:tc>
          <w:tcPr>
            <w:tcW w:w="6840" w:type="dxa"/>
            <w:gridSpan w:val="2"/>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Положення про посадових осіб акціонерного товариства</w:t>
            </w: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D31E0">
        <w:trPr>
          <w:trHeight w:val="200"/>
        </w:trPr>
        <w:tc>
          <w:tcPr>
            <w:tcW w:w="6840" w:type="dxa"/>
            <w:gridSpan w:val="2"/>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Положення про ревізійну комісію (або ревізора)</w:t>
            </w: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1260" w:type="dxa"/>
            <w:tcBorders>
              <w:top w:val="single" w:sz="6" w:space="0" w:color="auto"/>
              <w:left w:val="single" w:sz="6" w:space="0" w:color="auto"/>
              <w:bottom w:val="single" w:sz="6" w:space="0" w:color="auto"/>
            </w:tcBorders>
            <w:vAlign w:val="center"/>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D31E0">
        <w:trPr>
          <w:trHeight w:val="200"/>
        </w:trPr>
        <w:tc>
          <w:tcPr>
            <w:tcW w:w="6840" w:type="dxa"/>
            <w:gridSpan w:val="2"/>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Положення про акції акціонерного товариства</w:t>
            </w: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D31E0">
        <w:trPr>
          <w:trHeight w:val="200"/>
        </w:trPr>
        <w:tc>
          <w:tcPr>
            <w:tcW w:w="6840" w:type="dxa"/>
            <w:gridSpan w:val="2"/>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Положення про порядок розподілу прибутку</w:t>
            </w: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D31E0">
        <w:trPr>
          <w:trHeight w:val="200"/>
        </w:trPr>
        <w:tc>
          <w:tcPr>
            <w:tcW w:w="2160"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(запишіть)</w:t>
            </w:r>
          </w:p>
        </w:tc>
        <w:tc>
          <w:tcPr>
            <w:tcW w:w="7200" w:type="dxa"/>
            <w:gridSpan w:val="3"/>
            <w:tcBorders>
              <w:top w:val="single" w:sz="6" w:space="0" w:color="auto"/>
              <w:left w:val="single" w:sz="6" w:space="0" w:color="auto"/>
              <w:bottom w:val="single" w:sz="6" w:space="0" w:color="auto"/>
            </w:tcBorders>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д/в</w:t>
            </w:r>
          </w:p>
        </w:tc>
      </w:tr>
    </w:tbl>
    <w:p w:rsidR="006D31E0" w:rsidRDefault="006D31E0">
      <w:pPr>
        <w:widowControl w:val="0"/>
        <w:autoSpaceDE w:val="0"/>
        <w:autoSpaceDN w:val="0"/>
        <w:adjustRightInd w:val="0"/>
        <w:spacing w:after="0" w:line="240" w:lineRule="auto"/>
        <w:rPr>
          <w:rFonts w:ascii="Times New Roman CYR" w:hAnsi="Times New Roman CYR" w:cs="Times New Roman CYR"/>
          <w:sz w:val="24"/>
          <w:szCs w:val="24"/>
        </w:rPr>
      </w:pPr>
    </w:p>
    <w:p w:rsidR="006D31E0" w:rsidRDefault="002434A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 акціонери можуть отримати інформацію про діяльність вашого акціонерного товариства?</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2700"/>
        <w:gridCol w:w="1750"/>
        <w:gridCol w:w="1338"/>
        <w:gridCol w:w="1433"/>
        <w:gridCol w:w="1171"/>
        <w:gridCol w:w="1354"/>
      </w:tblGrid>
      <w:tr w:rsidR="006D31E0">
        <w:trPr>
          <w:trHeight w:val="182"/>
        </w:trPr>
        <w:tc>
          <w:tcPr>
            <w:tcW w:w="2700"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Інформація про діяльність акціонерного товариства</w:t>
            </w:r>
          </w:p>
        </w:tc>
        <w:tc>
          <w:tcPr>
            <w:tcW w:w="175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Інформація розповсюджується на загальних зборах</w:t>
            </w:r>
          </w:p>
        </w:tc>
        <w:tc>
          <w:tcPr>
            <w:tcW w:w="1338"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 xml:space="preserve">Інформація оприлюднюється в загальнодоступній інформаційній базі даних Національної комісії з цінних паперів та фондового ринку про ринок цінних паперів або через особу, яка провадить </w:t>
            </w:r>
            <w:r>
              <w:rPr>
                <w:rFonts w:ascii="Times New Roman CYR" w:hAnsi="Times New Roman CYR" w:cs="Times New Roman CYR"/>
                <w:sz w:val="24"/>
                <w:szCs w:val="24"/>
              </w:rPr>
              <w:lastRenderedPageBreak/>
              <w:t>діяльність з оприлюднення регульованої інформації від імені учасників фондового ринку</w:t>
            </w:r>
          </w:p>
        </w:tc>
        <w:tc>
          <w:tcPr>
            <w:tcW w:w="1433"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lastRenderedPageBreak/>
              <w:t>Документи надаються для ознайомлення безпосередньо в акціонерному товаристві</w:t>
            </w:r>
          </w:p>
        </w:tc>
        <w:tc>
          <w:tcPr>
            <w:tcW w:w="1171"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Копії документів надаються на запит акціонера</w:t>
            </w:r>
          </w:p>
        </w:tc>
        <w:tc>
          <w:tcPr>
            <w:tcW w:w="1354"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Інформація розміщується на власній інтернет-сторінці акціонерного товариства</w:t>
            </w:r>
          </w:p>
        </w:tc>
      </w:tr>
      <w:tr w:rsidR="006D31E0">
        <w:trPr>
          <w:trHeight w:val="182"/>
        </w:trPr>
        <w:tc>
          <w:tcPr>
            <w:tcW w:w="2700"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lastRenderedPageBreak/>
              <w:t>Фінансова звітність, результати діяльності</w:t>
            </w:r>
          </w:p>
        </w:tc>
        <w:tc>
          <w:tcPr>
            <w:tcW w:w="175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338"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433"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171"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354"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r>
      <w:tr w:rsidR="006D31E0">
        <w:trPr>
          <w:trHeight w:val="182"/>
        </w:trPr>
        <w:tc>
          <w:tcPr>
            <w:tcW w:w="2700"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Інформація про акціонерів, які володіють 10 відсотками та більше статутного капіталу</w:t>
            </w:r>
          </w:p>
        </w:tc>
        <w:tc>
          <w:tcPr>
            <w:tcW w:w="175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338"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433"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171"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354"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6D31E0">
        <w:trPr>
          <w:trHeight w:val="182"/>
        </w:trPr>
        <w:tc>
          <w:tcPr>
            <w:tcW w:w="2700"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Інформація про склад органів управління товариства</w:t>
            </w:r>
          </w:p>
        </w:tc>
        <w:tc>
          <w:tcPr>
            <w:tcW w:w="175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338"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433"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171"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354"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6D31E0">
        <w:trPr>
          <w:trHeight w:val="182"/>
        </w:trPr>
        <w:tc>
          <w:tcPr>
            <w:tcW w:w="2700"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Статут та внутрішні документи</w:t>
            </w:r>
          </w:p>
        </w:tc>
        <w:tc>
          <w:tcPr>
            <w:tcW w:w="175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338"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433"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171"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354"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r>
      <w:tr w:rsidR="006D31E0">
        <w:trPr>
          <w:trHeight w:val="182"/>
        </w:trPr>
        <w:tc>
          <w:tcPr>
            <w:tcW w:w="2700"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Протоколи загальних зборів акціонерів після їх проведення</w:t>
            </w:r>
          </w:p>
        </w:tc>
        <w:tc>
          <w:tcPr>
            <w:tcW w:w="175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338"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433"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171"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354"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r>
      <w:tr w:rsidR="006D31E0">
        <w:trPr>
          <w:trHeight w:val="182"/>
        </w:trPr>
        <w:tc>
          <w:tcPr>
            <w:tcW w:w="2700"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Розмір винагороди посадових осіб акціонерного товариства</w:t>
            </w:r>
          </w:p>
        </w:tc>
        <w:tc>
          <w:tcPr>
            <w:tcW w:w="175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338"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433"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171"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354"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bl>
    <w:p w:rsidR="006D31E0" w:rsidRDefault="006D31E0">
      <w:pPr>
        <w:widowControl w:val="0"/>
        <w:autoSpaceDE w:val="0"/>
        <w:autoSpaceDN w:val="0"/>
        <w:adjustRightInd w:val="0"/>
        <w:spacing w:after="0" w:line="240" w:lineRule="auto"/>
        <w:rPr>
          <w:rFonts w:ascii="Times New Roman CYR" w:hAnsi="Times New Roman CYR" w:cs="Times New Roman CYR"/>
          <w:sz w:val="24"/>
          <w:szCs w:val="24"/>
        </w:rPr>
      </w:pP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Чи готує акціонерне товариство фінансову звітність у відповідності до міжнародних стандартів фінансової звітності? (так/ні)  </w:t>
      </w:r>
      <w:r>
        <w:rPr>
          <w:rFonts w:ascii="Times New Roman CYR" w:hAnsi="Times New Roman CYR" w:cs="Times New Roman CYR"/>
          <w:sz w:val="24"/>
          <w:szCs w:val="24"/>
          <w:u w:val="single"/>
        </w:rPr>
        <w:t>ні</w:t>
      </w:r>
    </w:p>
    <w:p w:rsidR="006D31E0" w:rsidRDefault="006D31E0">
      <w:pPr>
        <w:widowControl w:val="0"/>
        <w:autoSpaceDE w:val="0"/>
        <w:autoSpaceDN w:val="0"/>
        <w:adjustRightInd w:val="0"/>
        <w:spacing w:after="0" w:line="240" w:lineRule="auto"/>
        <w:rPr>
          <w:rFonts w:ascii="Times New Roman CYR" w:hAnsi="Times New Roman CYR" w:cs="Times New Roman CYR"/>
          <w:sz w:val="24"/>
          <w:szCs w:val="24"/>
        </w:rPr>
      </w:pPr>
    </w:p>
    <w:p w:rsidR="006D31E0" w:rsidRDefault="002434A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Скільки разів на рік у середньому проводилися аудиторські перевірки акціонерного товариства незалежним аудитором (аудиторською фірмою) протягом звітного періоду?</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6840"/>
        <w:gridCol w:w="1260"/>
        <w:gridCol w:w="1260"/>
      </w:tblGrid>
      <w:tr w:rsidR="006D31E0">
        <w:trPr>
          <w:trHeight w:val="200"/>
        </w:trPr>
        <w:tc>
          <w:tcPr>
            <w:tcW w:w="6840" w:type="dxa"/>
            <w:tcBorders>
              <w:top w:val="single" w:sz="6" w:space="0" w:color="auto"/>
              <w:bottom w:val="single" w:sz="6" w:space="0" w:color="auto"/>
              <w:right w:val="single" w:sz="6" w:space="0" w:color="auto"/>
            </w:tcBorders>
            <w:vAlign w:val="center"/>
          </w:tcPr>
          <w:p w:rsidR="006D31E0" w:rsidRDefault="006D31E0">
            <w:pPr>
              <w:widowControl w:val="0"/>
              <w:autoSpaceDE w:val="0"/>
              <w:autoSpaceDN w:val="0"/>
              <w:adjustRightInd w:val="0"/>
              <w:spacing w:after="0" w:line="240" w:lineRule="auto"/>
              <w:jc w:val="center"/>
              <w:rPr>
                <w:rFonts w:ascii="Times New Roman CYR" w:hAnsi="Times New Roman CYR" w:cs="Times New Roman CYR"/>
                <w:b/>
                <w:bCs/>
                <w:sz w:val="24"/>
                <w:szCs w:val="24"/>
              </w:rPr>
            </w:pP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60"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6D31E0">
        <w:trPr>
          <w:trHeight w:val="200"/>
        </w:trPr>
        <w:tc>
          <w:tcPr>
            <w:tcW w:w="6840"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Не проводились взагалі</w:t>
            </w: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D31E0">
        <w:trPr>
          <w:trHeight w:val="200"/>
        </w:trPr>
        <w:tc>
          <w:tcPr>
            <w:tcW w:w="6840"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Менше ніж раз на рік</w:t>
            </w: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D31E0">
        <w:trPr>
          <w:trHeight w:val="200"/>
        </w:trPr>
        <w:tc>
          <w:tcPr>
            <w:tcW w:w="6840"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Раз на рік</w:t>
            </w: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1260" w:type="dxa"/>
            <w:tcBorders>
              <w:top w:val="single" w:sz="6" w:space="0" w:color="auto"/>
              <w:left w:val="single" w:sz="6" w:space="0" w:color="auto"/>
              <w:bottom w:val="single" w:sz="6" w:space="0" w:color="auto"/>
            </w:tcBorders>
            <w:vAlign w:val="center"/>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D31E0">
        <w:trPr>
          <w:trHeight w:val="200"/>
        </w:trPr>
        <w:tc>
          <w:tcPr>
            <w:tcW w:w="6840"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Частіше ніж раз на рік</w:t>
            </w: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bl>
    <w:p w:rsidR="006D31E0" w:rsidRDefault="006D31E0">
      <w:pPr>
        <w:widowControl w:val="0"/>
        <w:autoSpaceDE w:val="0"/>
        <w:autoSpaceDN w:val="0"/>
        <w:adjustRightInd w:val="0"/>
        <w:spacing w:after="0" w:line="240" w:lineRule="auto"/>
        <w:rPr>
          <w:rFonts w:ascii="Times New Roman CYR" w:hAnsi="Times New Roman CYR" w:cs="Times New Roman CYR"/>
          <w:sz w:val="24"/>
          <w:szCs w:val="24"/>
        </w:rPr>
      </w:pPr>
    </w:p>
    <w:p w:rsidR="006D31E0" w:rsidRDefault="002434A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Який орган приймав рішення про затвердження незалежного аудитора (аудиторської фірми)?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1596"/>
        <w:gridCol w:w="5244"/>
        <w:gridCol w:w="1260"/>
        <w:gridCol w:w="1260"/>
      </w:tblGrid>
      <w:tr w:rsidR="006D31E0">
        <w:trPr>
          <w:trHeight w:val="200"/>
        </w:trPr>
        <w:tc>
          <w:tcPr>
            <w:tcW w:w="6840" w:type="dxa"/>
            <w:gridSpan w:val="2"/>
            <w:tcBorders>
              <w:top w:val="single" w:sz="6" w:space="0" w:color="auto"/>
              <w:bottom w:val="single" w:sz="6" w:space="0" w:color="auto"/>
              <w:right w:val="single" w:sz="6" w:space="0" w:color="auto"/>
            </w:tcBorders>
            <w:vAlign w:val="center"/>
          </w:tcPr>
          <w:p w:rsidR="006D31E0" w:rsidRDefault="006D31E0">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60"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6D31E0">
        <w:trPr>
          <w:trHeight w:val="200"/>
        </w:trPr>
        <w:tc>
          <w:tcPr>
            <w:tcW w:w="6840" w:type="dxa"/>
            <w:gridSpan w:val="2"/>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Загальні збори акціонерів</w:t>
            </w: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D31E0">
        <w:trPr>
          <w:trHeight w:val="200"/>
        </w:trPr>
        <w:tc>
          <w:tcPr>
            <w:tcW w:w="6840" w:type="dxa"/>
            <w:gridSpan w:val="2"/>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Наглядова рада</w:t>
            </w: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1260" w:type="dxa"/>
            <w:tcBorders>
              <w:top w:val="single" w:sz="6" w:space="0" w:color="auto"/>
              <w:left w:val="single" w:sz="6" w:space="0" w:color="auto"/>
              <w:bottom w:val="single" w:sz="6" w:space="0" w:color="auto"/>
            </w:tcBorders>
            <w:vAlign w:val="center"/>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D31E0">
        <w:trPr>
          <w:trHeight w:val="200"/>
        </w:trPr>
        <w:tc>
          <w:tcPr>
            <w:tcW w:w="6840" w:type="dxa"/>
            <w:gridSpan w:val="2"/>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Виконавчий орган</w:t>
            </w: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D31E0">
        <w:trPr>
          <w:trHeight w:val="200"/>
        </w:trPr>
        <w:tc>
          <w:tcPr>
            <w:tcW w:w="1596"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(зазначити)</w:t>
            </w:r>
          </w:p>
        </w:tc>
        <w:tc>
          <w:tcPr>
            <w:tcW w:w="7764" w:type="dxa"/>
            <w:gridSpan w:val="3"/>
            <w:tcBorders>
              <w:top w:val="single" w:sz="6" w:space="0" w:color="auto"/>
              <w:left w:val="single" w:sz="6" w:space="0" w:color="auto"/>
              <w:bottom w:val="single" w:sz="6" w:space="0" w:color="auto"/>
            </w:tcBorders>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д/в</w:t>
            </w:r>
          </w:p>
        </w:tc>
      </w:tr>
    </w:tbl>
    <w:p w:rsidR="006D31E0" w:rsidRDefault="006D31E0">
      <w:pPr>
        <w:widowControl w:val="0"/>
        <w:autoSpaceDE w:val="0"/>
        <w:autoSpaceDN w:val="0"/>
        <w:adjustRightInd w:val="0"/>
        <w:spacing w:after="0" w:line="240" w:lineRule="auto"/>
        <w:rPr>
          <w:rFonts w:ascii="Times New Roman CYR" w:hAnsi="Times New Roman CYR" w:cs="Times New Roman CYR"/>
          <w:sz w:val="24"/>
          <w:szCs w:val="24"/>
        </w:rPr>
      </w:pPr>
    </w:p>
    <w:p w:rsidR="006D31E0" w:rsidRDefault="002434A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З ініціативи якого органу ревізійна комісія (ревізор) проводила (проводив) перевірку востаннє?</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1596"/>
        <w:gridCol w:w="5244"/>
        <w:gridCol w:w="1260"/>
        <w:gridCol w:w="1260"/>
      </w:tblGrid>
      <w:tr w:rsidR="006D31E0">
        <w:trPr>
          <w:trHeight w:val="200"/>
        </w:trPr>
        <w:tc>
          <w:tcPr>
            <w:tcW w:w="6840" w:type="dxa"/>
            <w:gridSpan w:val="2"/>
            <w:tcBorders>
              <w:top w:val="single" w:sz="6" w:space="0" w:color="auto"/>
              <w:bottom w:val="single" w:sz="6" w:space="0" w:color="auto"/>
              <w:right w:val="single" w:sz="6" w:space="0" w:color="auto"/>
            </w:tcBorders>
            <w:vAlign w:val="center"/>
          </w:tcPr>
          <w:p w:rsidR="006D31E0" w:rsidRDefault="006D31E0">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60"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6D31E0">
        <w:trPr>
          <w:trHeight w:val="200"/>
        </w:trPr>
        <w:tc>
          <w:tcPr>
            <w:tcW w:w="6840" w:type="dxa"/>
            <w:gridSpan w:val="2"/>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 власної ініціативи</w:t>
            </w: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1260" w:type="dxa"/>
            <w:tcBorders>
              <w:top w:val="single" w:sz="6" w:space="0" w:color="auto"/>
              <w:left w:val="single" w:sz="6" w:space="0" w:color="auto"/>
              <w:bottom w:val="single" w:sz="6" w:space="0" w:color="auto"/>
            </w:tcBorders>
            <w:vAlign w:val="center"/>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D31E0">
        <w:trPr>
          <w:trHeight w:val="200"/>
        </w:trPr>
        <w:tc>
          <w:tcPr>
            <w:tcW w:w="6840" w:type="dxa"/>
            <w:gridSpan w:val="2"/>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За дорученням загальних зборів</w:t>
            </w: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D31E0">
        <w:trPr>
          <w:trHeight w:val="200"/>
        </w:trPr>
        <w:tc>
          <w:tcPr>
            <w:tcW w:w="6840" w:type="dxa"/>
            <w:gridSpan w:val="2"/>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За дорученням наглядової ради</w:t>
            </w: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D31E0">
        <w:trPr>
          <w:trHeight w:val="200"/>
        </w:trPr>
        <w:tc>
          <w:tcPr>
            <w:tcW w:w="6840" w:type="dxa"/>
            <w:gridSpan w:val="2"/>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За зверненням виконавчого органу</w:t>
            </w: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D31E0">
        <w:trPr>
          <w:trHeight w:val="200"/>
        </w:trPr>
        <w:tc>
          <w:tcPr>
            <w:tcW w:w="6840" w:type="dxa"/>
            <w:gridSpan w:val="2"/>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На вимогу акціонерів, які в сукупності володіють понад 10 відсотками голосів</w:t>
            </w: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260"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6D31E0">
        <w:trPr>
          <w:trHeight w:val="200"/>
        </w:trPr>
        <w:tc>
          <w:tcPr>
            <w:tcW w:w="1596"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(зазначити)</w:t>
            </w:r>
          </w:p>
        </w:tc>
        <w:tc>
          <w:tcPr>
            <w:tcW w:w="7764" w:type="dxa"/>
            <w:gridSpan w:val="3"/>
            <w:tcBorders>
              <w:top w:val="single" w:sz="6" w:space="0" w:color="auto"/>
              <w:left w:val="single" w:sz="6" w:space="0" w:color="auto"/>
              <w:bottom w:val="single" w:sz="6" w:space="0" w:color="auto"/>
            </w:tcBorders>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д/в</w:t>
            </w:r>
          </w:p>
        </w:tc>
      </w:tr>
    </w:tbl>
    <w:p w:rsidR="006D31E0" w:rsidRDefault="006D31E0">
      <w:pPr>
        <w:widowControl w:val="0"/>
        <w:autoSpaceDE w:val="0"/>
        <w:autoSpaceDN w:val="0"/>
        <w:adjustRightInd w:val="0"/>
        <w:spacing w:after="0" w:line="240" w:lineRule="auto"/>
        <w:rPr>
          <w:rFonts w:ascii="Times New Roman CYR" w:hAnsi="Times New Roman CYR" w:cs="Times New Roman CYR"/>
          <w:sz w:val="24"/>
          <w:szCs w:val="24"/>
        </w:rPr>
      </w:pPr>
    </w:p>
    <w:p w:rsidR="006D31E0" w:rsidRDefault="002434A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6) перелік осіб, які прямо або опосередковано є власниками значного пакета акцій емітента</w:t>
      </w:r>
    </w:p>
    <w:p w:rsidR="006D31E0" w:rsidRDefault="006D31E0">
      <w:pPr>
        <w:widowControl w:val="0"/>
        <w:autoSpaceDE w:val="0"/>
        <w:autoSpaceDN w:val="0"/>
        <w:adjustRightInd w:val="0"/>
        <w:spacing w:after="0" w:line="240" w:lineRule="auto"/>
        <w:rPr>
          <w:rFonts w:ascii="Times New Roman CYR" w:hAnsi="Times New Roman CYR" w:cs="Times New Roman CYR"/>
          <w:b/>
          <w:bCs/>
          <w:sz w:val="24"/>
          <w:szCs w:val="24"/>
        </w:rPr>
      </w:pPr>
    </w:p>
    <w:tbl>
      <w:tblPr>
        <w:tblW w:w="0" w:type="auto"/>
        <w:tblInd w:w="216" w:type="dxa"/>
        <w:tblBorders>
          <w:top w:val="single" w:sz="6" w:space="0" w:color="auto"/>
          <w:left w:val="single" w:sz="6" w:space="0" w:color="auto"/>
          <w:bottom w:val="single" w:sz="6" w:space="0" w:color="auto"/>
          <w:right w:val="single" w:sz="6" w:space="0" w:color="auto"/>
        </w:tblBorders>
        <w:tblLayout w:type="fixed"/>
        <w:tblLook w:val="0000"/>
      </w:tblPr>
      <w:tblGrid>
        <w:gridCol w:w="892"/>
        <w:gridCol w:w="4000"/>
        <w:gridCol w:w="3000"/>
        <w:gridCol w:w="2000"/>
      </w:tblGrid>
      <w:tr w:rsidR="006D31E0">
        <w:trPr>
          <w:trHeight w:val="200"/>
        </w:trPr>
        <w:tc>
          <w:tcPr>
            <w:tcW w:w="892"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 з/п</w:t>
            </w:r>
          </w:p>
        </w:tc>
        <w:tc>
          <w:tcPr>
            <w:tcW w:w="400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Повне найменування юридичної особи - власника (власників) або прізвище, ім'я, по батькові (за наявності) фізичної особи - власника (власників) значного пакета акцій</w:t>
            </w:r>
          </w:p>
        </w:tc>
        <w:tc>
          <w:tcPr>
            <w:tcW w:w="300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Ідентифікаційний код згідно з Єдиним державним реєстром юридичних осіб, фізичних осіб - підприємців та громадських формувань (для юридичної особи - резидента), код/номер з торговельного, банківського чи судового реєстру, реєстраційного посвідчення місцевого органу влади іноземної держави про реєстрацію юридичної особи (для юридичної особи - нерезидента)</w:t>
            </w:r>
          </w:p>
        </w:tc>
        <w:tc>
          <w:tcPr>
            <w:tcW w:w="2000"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Розмір частки акціонера (власника) (у відсотках до статутного капіталу)</w:t>
            </w:r>
          </w:p>
        </w:tc>
      </w:tr>
      <w:tr w:rsidR="006D31E0">
        <w:trPr>
          <w:trHeight w:val="200"/>
        </w:trPr>
        <w:tc>
          <w:tcPr>
            <w:tcW w:w="892" w:type="dxa"/>
            <w:tcBorders>
              <w:top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1</w:t>
            </w:r>
          </w:p>
        </w:tc>
        <w:tc>
          <w:tcPr>
            <w:tcW w:w="4000"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Шолота Сергiй Васильович</w:t>
            </w:r>
          </w:p>
        </w:tc>
        <w:tc>
          <w:tcPr>
            <w:tcW w:w="3000"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д/в</w:t>
            </w:r>
          </w:p>
        </w:tc>
        <w:tc>
          <w:tcPr>
            <w:tcW w:w="2000" w:type="dxa"/>
            <w:tcBorders>
              <w:top w:val="single" w:sz="6" w:space="0" w:color="auto"/>
              <w:left w:val="single" w:sz="6" w:space="0" w:color="auto"/>
              <w:bottom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85,8778</w:t>
            </w:r>
          </w:p>
        </w:tc>
      </w:tr>
      <w:tr w:rsidR="006D31E0">
        <w:trPr>
          <w:trHeight w:val="200"/>
        </w:trPr>
        <w:tc>
          <w:tcPr>
            <w:tcW w:w="892" w:type="dxa"/>
            <w:tcBorders>
              <w:top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2</w:t>
            </w:r>
          </w:p>
        </w:tc>
        <w:tc>
          <w:tcPr>
            <w:tcW w:w="4000"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Шолота Ганна Антонiвна</w:t>
            </w:r>
          </w:p>
        </w:tc>
        <w:tc>
          <w:tcPr>
            <w:tcW w:w="3000"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д/в</w:t>
            </w:r>
          </w:p>
        </w:tc>
        <w:tc>
          <w:tcPr>
            <w:tcW w:w="2000" w:type="dxa"/>
            <w:tcBorders>
              <w:top w:val="single" w:sz="6" w:space="0" w:color="auto"/>
              <w:left w:val="single" w:sz="6" w:space="0" w:color="auto"/>
              <w:bottom w:val="single" w:sz="6" w:space="0" w:color="auto"/>
            </w:tcBorders>
          </w:tcPr>
          <w:p w:rsidR="006D31E0" w:rsidRPr="00E731A7" w:rsidRDefault="00E731A7">
            <w:pPr>
              <w:widowControl w:val="0"/>
              <w:autoSpaceDE w:val="0"/>
              <w:autoSpaceDN w:val="0"/>
              <w:adjustRightInd w:val="0"/>
              <w:spacing w:after="0" w:line="240" w:lineRule="auto"/>
              <w:jc w:val="center"/>
              <w:rPr>
                <w:rFonts w:ascii="Times New Roman CYR" w:hAnsi="Times New Roman CYR" w:cs="Times New Roman CYR"/>
                <w:sz w:val="24"/>
                <w:szCs w:val="24"/>
                <w:lang w:val="uk-UA"/>
              </w:rPr>
            </w:pPr>
            <w:r>
              <w:rPr>
                <w:rFonts w:ascii="Times New Roman CYR" w:hAnsi="Times New Roman CYR" w:cs="Times New Roman CYR"/>
                <w:sz w:val="24"/>
                <w:szCs w:val="24"/>
                <w:lang w:val="uk-UA"/>
              </w:rPr>
              <w:t>11,1501</w:t>
            </w:r>
          </w:p>
        </w:tc>
      </w:tr>
    </w:tbl>
    <w:p w:rsidR="006D31E0" w:rsidRDefault="006D31E0">
      <w:pPr>
        <w:widowControl w:val="0"/>
        <w:autoSpaceDE w:val="0"/>
        <w:autoSpaceDN w:val="0"/>
        <w:adjustRightInd w:val="0"/>
        <w:spacing w:after="0" w:line="240" w:lineRule="auto"/>
        <w:rPr>
          <w:rFonts w:ascii="Times New Roman CYR" w:hAnsi="Times New Roman CYR" w:cs="Times New Roman CYR"/>
          <w:sz w:val="24"/>
          <w:szCs w:val="24"/>
        </w:rPr>
      </w:pPr>
    </w:p>
    <w:p w:rsidR="006D31E0" w:rsidRDefault="002434A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7) інформація про будь-які обмеження прав участі та голосування акціонерів (учасників) на загальних зборах емітента</w:t>
      </w:r>
    </w:p>
    <w:p w:rsidR="006D31E0" w:rsidRDefault="006D31E0">
      <w:pPr>
        <w:widowControl w:val="0"/>
        <w:autoSpaceDE w:val="0"/>
        <w:autoSpaceDN w:val="0"/>
        <w:adjustRightInd w:val="0"/>
        <w:spacing w:after="0" w:line="240" w:lineRule="auto"/>
        <w:rPr>
          <w:rFonts w:ascii="Times New Roman CYR" w:hAnsi="Times New Roman CYR" w:cs="Times New Roman CYR"/>
          <w:b/>
          <w:bCs/>
          <w:sz w:val="24"/>
          <w:szCs w:val="24"/>
        </w:rPr>
      </w:pPr>
    </w:p>
    <w:tbl>
      <w:tblPr>
        <w:tblW w:w="0" w:type="auto"/>
        <w:tblInd w:w="216" w:type="dxa"/>
        <w:tblBorders>
          <w:top w:val="single" w:sz="6" w:space="0" w:color="auto"/>
          <w:left w:val="single" w:sz="6" w:space="0" w:color="auto"/>
          <w:bottom w:val="single" w:sz="6" w:space="0" w:color="auto"/>
          <w:right w:val="single" w:sz="6" w:space="0" w:color="auto"/>
        </w:tblBorders>
        <w:tblLayout w:type="fixed"/>
        <w:tblLook w:val="0000"/>
      </w:tblPr>
      <w:tblGrid>
        <w:gridCol w:w="1892"/>
        <w:gridCol w:w="2000"/>
        <w:gridCol w:w="4000"/>
        <w:gridCol w:w="2000"/>
      </w:tblGrid>
      <w:tr w:rsidR="006D31E0">
        <w:trPr>
          <w:trHeight w:val="200"/>
        </w:trPr>
        <w:tc>
          <w:tcPr>
            <w:tcW w:w="1892"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Загальна кількість акцій</w:t>
            </w:r>
          </w:p>
        </w:tc>
        <w:tc>
          <w:tcPr>
            <w:tcW w:w="200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Кількість акцій з обмеженнями</w:t>
            </w:r>
          </w:p>
        </w:tc>
        <w:tc>
          <w:tcPr>
            <w:tcW w:w="400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Підстава виникнення обмеження</w:t>
            </w:r>
          </w:p>
        </w:tc>
        <w:tc>
          <w:tcPr>
            <w:tcW w:w="2000"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Дата виникнення обмеження</w:t>
            </w:r>
          </w:p>
        </w:tc>
      </w:tr>
    </w:tbl>
    <w:p w:rsidR="006D31E0" w:rsidRDefault="006D31E0">
      <w:pPr>
        <w:widowControl w:val="0"/>
        <w:autoSpaceDE w:val="0"/>
        <w:autoSpaceDN w:val="0"/>
        <w:adjustRightInd w:val="0"/>
        <w:spacing w:after="0" w:line="240" w:lineRule="auto"/>
        <w:rPr>
          <w:rFonts w:ascii="Times New Roman CYR" w:hAnsi="Times New Roman CYR" w:cs="Times New Roman CYR"/>
          <w:b/>
          <w:bCs/>
          <w:sz w:val="24"/>
          <w:szCs w:val="24"/>
        </w:rPr>
      </w:pP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8) порядок призначення та звільнення посадових осіб емітента. Інформація про будь-які винагороди або компенсації, які мають бути виплачені посадовим особам емітента в разі їх звільнення</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Голова та члени Наглядової ради, Директора є посадовими особами органiв Товариства. </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Посадовi особи органiв Товариства не мають право розголошувати комерцiйну таємницю та конфiденцiйну iнформацiю про дiяльнiсть Товариства.</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Посадовi особи на вимогу аудитора зобов'язанi надати документи про фiнансово - господарську </w:t>
      </w:r>
      <w:r>
        <w:rPr>
          <w:rFonts w:ascii="Times New Roman CYR" w:hAnsi="Times New Roman CYR" w:cs="Times New Roman CYR"/>
          <w:sz w:val="24"/>
          <w:szCs w:val="24"/>
        </w:rPr>
        <w:lastRenderedPageBreak/>
        <w:t xml:space="preserve">дiяльнiсть Товариства. </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Посадовим особам органiв Товариства  виплачується винагорода лише на умовах, передбачених цивiльно - правовими або трудовими договорами (контрактами), укладеними з ними.</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Посадовi особи органiв Товариства повиннi iнформувати Товариство про наявнiсть у них заiнтересованостi в вчиненi Товариством правочину.</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Посадовi особи органiв Товариства несуть вiдповiдальнiсть перед Товариством за збитки, завданi Товариству своїми дiями (бездiяльнiстю), згiдно iз законом. У разi якщо вiдповiдальнiсть згiдно iз цим пунктом несуть кiлька осiб, їх вiдповiдальнiсть перед Товариством є солiдарною.</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Вiдповiдно до Статуту, Наглядова рада обирається загальними зборами у кiлькостi 3 членiв строком на 3 роки. До складу Наглядової ради входять Голова наглядової ради та два члени наглядової ради. Кiлькiсний склад наглядової ради встановлюється загальними зборами. Рiшення щодо обрання членiв наглядової ради приймається загальними зборами простою бiльшiстю голосiв акцiонерiв, якi зареєструвалися для участi у загальних зборах та є власниками голосуючих з цього питання акцiй. Голова наглядової ради Товариства обирається членами наглядової ради з їх числа простою бiльшiстю голосiв вiд кiлькiсного складу наглядової ради. Наглядова рада має право в будь-який час переобрати голову наглядової ради.</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Прийняття рiшення про припинення повноважень членiв наглядової ради належить до виключної компетенцiї загальних збрiв акцiонерiв. Вiдповiдно до Статуту, без рiшення загальних зборiв повноваження члена наглядової ради припиняються:</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 за його бажанням за умови письмового повiдомлення про це Товариства за два тижнi; 2) в разi неможливостi виконання обов'язкiв члена наглядової ради за станом здоров'я; 3) в разi набрання законної сили вироком чи рiшення суду, яким його засуджено до покарання, що виключає можливiсть виконання обов'язкiв члена наглядової ради; 4) в разi смертi, визнання його недiєздатним, обмежено дiєздатним, безвiсно вiдсутнiм, померлим; 5) у разi отримання Товариством письмового повiдомлення про змiну члена наглядової ради, який є представником акцiонера.</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Вiдповiдно до Статуту, Голова та члени правлiння обираються наглядовою радою термiном на 3 роки. Припинення повноважень голови та членiв правлiння є виключною компетенцiєю наглядової ради </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Вiдповiдно до Статуту, Ревiзор обирається загальними зборами акцiонерiв простою бiльшiстю голосiв акцiонерiв, якi зареєструвалися для участi у загальних зборах та є власниками голосуючих з цього питання акцiй, строком на 3 роки. Вiдповiдно до Статуту, повноваження ревiзора припиняються за рiшенням загальних зборiв акцiон</w:t>
      </w:r>
    </w:p>
    <w:p w:rsidR="006D31E0" w:rsidRDefault="006D31E0">
      <w:pPr>
        <w:widowControl w:val="0"/>
        <w:autoSpaceDE w:val="0"/>
        <w:autoSpaceDN w:val="0"/>
        <w:adjustRightInd w:val="0"/>
        <w:spacing w:after="0" w:line="240" w:lineRule="auto"/>
        <w:jc w:val="both"/>
        <w:rPr>
          <w:rFonts w:ascii="Times New Roman CYR" w:hAnsi="Times New Roman CYR" w:cs="Times New Roman CYR"/>
          <w:sz w:val="24"/>
          <w:szCs w:val="24"/>
        </w:rPr>
      </w:pPr>
    </w:p>
    <w:p w:rsidR="006D31E0" w:rsidRDefault="006D31E0">
      <w:pPr>
        <w:widowControl w:val="0"/>
        <w:autoSpaceDE w:val="0"/>
        <w:autoSpaceDN w:val="0"/>
        <w:adjustRightInd w:val="0"/>
        <w:spacing w:after="0" w:line="240" w:lineRule="auto"/>
        <w:jc w:val="both"/>
        <w:rPr>
          <w:rFonts w:ascii="Times New Roman CYR" w:hAnsi="Times New Roman CYR" w:cs="Times New Roman CYR"/>
          <w:sz w:val="24"/>
          <w:szCs w:val="24"/>
        </w:rPr>
      </w:pP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9) повноваження посадових осіб емітента</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Вищий орган Товариства - Загальнi збори акцiонерiв - вiдповiдно до статтi 9. Цього Статуту;</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Наглядова рада Товариства - вiдповiдно до стаття 10. Цього Статуту;</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Виконавчий орган: одноосiбний - Генеральний директор - вiдповiдно до статтi 11. Цього Статуту;</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Контролюючий орган Товариства - Ревiзор - вiдповiдно до статтi 12., цього Статуту;</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Правомочнiсть загальних зборiв акцiонерiв та порядок прийняття ними рiшень , порядок та строки їх скликання визначаються вiдповiдно до чинного законодавства, цього Статуту та внутрiшнiх документiв Товариства.</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Для контролю за дiяльнiстю Виконавчого органу та захисту прав акцiонерiв у Товариствi створюється Наглядова рада. Склад та компетенцiя Наглядової ради, порядок проведення її роботи визначається вiдповiдно до законодавства, цього Статуту та внутрiшнiх документiв Товариства. </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Виконавчим органом Товариства, який здiйснює управлiння його поточною дiяльнiстю є Генеральний директор. Компетенцiя Виконавчого органу, порядок проведення його роботи визначається вiдповiдно до законодавства, цього Статуту та внутрiшнiх документiв Товариства.</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lastRenderedPageBreak/>
        <w:t>Проведення перевiрок фiнансово-господарської дiяльностi Товариства здiйснює Ревiзор. Порядок проведення його роботи визначаються вiдповiдно до чинного законодавства, цього Статуту та внутрiшнiх документiв Товариства.</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Посадовi особи органiв Товариства.</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Посадовими особами органiв Товариства визначаються Голова та члени Наглядової ради, Генеральний директор, Ревiзор.</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Посадовi особи органiв Товариства повиннi дiяти в iнтересах Товариства, дотримуватись вимог законодавства, положень Статуту та iнших документiв Товариства.</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Посадовi особи органiв Товариства не мають права розголошувати комерцiйну таємницю, iнформацiю з обмеженими доступом та конфiденцiйну iнформацiю про дiяльнiсть Товариства, крiм випадкiв, передбачених законом.</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Посадовi особи органiв Товариства несуть вiдповiдальнiсть перед Товариством за шкоду (збитки) заподiяну Товариству їхнiми дiями (бездiяльнiстю) вiдповiдно до чинного законодавства України. У разi, якщо вiдповiдальнiсть цього пункту несуть декiлька осiб, їхня вiдповiдальнiсть перед Товариством є солiдарною. </w:t>
      </w:r>
    </w:p>
    <w:p w:rsidR="006D31E0" w:rsidRDefault="006D31E0">
      <w:pPr>
        <w:widowControl w:val="0"/>
        <w:autoSpaceDE w:val="0"/>
        <w:autoSpaceDN w:val="0"/>
        <w:adjustRightInd w:val="0"/>
        <w:spacing w:after="0" w:line="240" w:lineRule="auto"/>
        <w:jc w:val="both"/>
        <w:rPr>
          <w:rFonts w:ascii="Times New Roman CYR" w:hAnsi="Times New Roman CYR" w:cs="Times New Roman CYR"/>
          <w:sz w:val="24"/>
          <w:szCs w:val="24"/>
        </w:rPr>
      </w:pPr>
    </w:p>
    <w:p w:rsidR="006D31E0" w:rsidRDefault="006D31E0">
      <w:pPr>
        <w:widowControl w:val="0"/>
        <w:autoSpaceDE w:val="0"/>
        <w:autoSpaceDN w:val="0"/>
        <w:adjustRightInd w:val="0"/>
        <w:spacing w:after="0" w:line="240" w:lineRule="auto"/>
        <w:jc w:val="both"/>
        <w:rPr>
          <w:rFonts w:ascii="Times New Roman CYR" w:hAnsi="Times New Roman CYR" w:cs="Times New Roman CYR"/>
          <w:sz w:val="24"/>
          <w:szCs w:val="24"/>
        </w:rPr>
      </w:pP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10) інформація аудитора щодо звіту про корпоративне управління</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ЗВIТ ПРО КОРПОРАТИВНЕ УПРАВЛIННЯ </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ПРИВАТНОГО АКЦIОНЕРНОГО ТОВАРИСТВА </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Агромашкомплект"</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ЗА 2018 РIК</w:t>
      </w:r>
    </w:p>
    <w:p w:rsidR="006D31E0" w:rsidRDefault="006D31E0">
      <w:pPr>
        <w:widowControl w:val="0"/>
        <w:autoSpaceDE w:val="0"/>
        <w:autoSpaceDN w:val="0"/>
        <w:adjustRightInd w:val="0"/>
        <w:spacing w:after="0" w:line="240" w:lineRule="auto"/>
        <w:jc w:val="both"/>
        <w:rPr>
          <w:rFonts w:ascii="Times New Roman CYR" w:hAnsi="Times New Roman CYR" w:cs="Times New Roman CYR"/>
          <w:sz w:val="24"/>
          <w:szCs w:val="24"/>
        </w:rPr>
      </w:pP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 Мета провадження дiяльностi акцiонерного товариства.</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Метою дiяльностi Товариства є  -одержання прибутку для задоволення соцiально-економiчних потреб акцiонерiв та трудового колективу Товариства,здiйснення виробничої та комерцiйної дiяльностi, реалiзацiї продукцiї шляхом найбiльш ефективного використання майна акцiонерного товариства.</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 Дотримання/недотримання принципiв чи кодексу корпоративного управлiння (з посиланням на джерело розмiщення їх тексту), вiдхилення та причини такого вiдхилення протягом року.</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Кодекс корпоративного управлiння в ПрАТ "Агромашкомплект" не затверджувався.</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Товариство в своїй дiяльностi не керується власним кодексом корпоративного управлiння.</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Вiдповiдно до вимог чинного законодавства України, Товариство не зобов'язане мати власний кодекс корпоративного управлiння. Ст.33 Закону України "Про акцiонернi товариства" питання затвердження принципiв (кодексу) корпоративного управлiння товариства вiднесено до виключної компетенцiї загальних зборiв акцiонерiв. Загальними зборами акцiонерiв ПрАТ "Агромашкомплект"  кодекс корпоративного управлiння не затверджувався. У зв'язку з цим, посилання на власний кодекс корпоративного управлiння, яким керується емiтент, не наводиться.</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Товариство не користується кодексом корпоративного управлiння фондової бiржi, об'єднання юридичних осiб або iншим кодексом корпоративного управлiння. Товариством не приймалося рiшення про добровiльне застосування перелiчених кодексiв. Крiм того, акцiї ПрАТ " Агромашкомплект "  на фондових бiржах не торгуються, Товариство не є членом будь-якого об'єднання юридичних осiб. У зв'язку з цим, посилання на зазначенi в цьому пунктi кодекси не наводяться.</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Посилання на всю вiдповiдну iнформацiю про практику корпоративного управлiння, застосовану понад визначенi законодавством вимоги: принципи корпоративного управлiння, що застосовуються Товариством в своїй дiяльностi, визначенi чинним законодавством України та Статутом. Практики корпоративного управлiння, застосовуваної понад визначеної законодавством вимоги немає.</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Iнформацiя щодо вiдхилень вiд положень кодексу корпоративного управлiння не наводиться, оскiльки Товариство не має власного кодексу корпоративного управлiння та не користується </w:t>
      </w:r>
      <w:r>
        <w:rPr>
          <w:rFonts w:ascii="Times New Roman CYR" w:hAnsi="Times New Roman CYR" w:cs="Times New Roman CYR"/>
          <w:sz w:val="24"/>
          <w:szCs w:val="24"/>
        </w:rPr>
        <w:lastRenderedPageBreak/>
        <w:t>кодексами корпоративного управлiння iнших пiдприємств, установ, органiзацiй.</w:t>
      </w:r>
    </w:p>
    <w:p w:rsidR="006D31E0" w:rsidRDefault="006D31E0">
      <w:pPr>
        <w:widowControl w:val="0"/>
        <w:autoSpaceDE w:val="0"/>
        <w:autoSpaceDN w:val="0"/>
        <w:adjustRightInd w:val="0"/>
        <w:spacing w:after="0" w:line="240" w:lineRule="auto"/>
        <w:jc w:val="both"/>
        <w:rPr>
          <w:rFonts w:ascii="Times New Roman CYR" w:hAnsi="Times New Roman CYR" w:cs="Times New Roman CYR"/>
          <w:sz w:val="24"/>
          <w:szCs w:val="24"/>
        </w:rPr>
      </w:pP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 Iнформацiя про загальнi збори акцiонерiв</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У 2018 року були проведенi позачерговi збори акцiонерiв (далi - Загальнi збори). Питання, що розглядалися на Загальних зборах, та прийнятi з них рiшення:</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ПОРЯДОК ДЕННИЙ ЗАГАЛЬНИХ ЗБОРIВ:</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Обрання Лiчильної комiсiї.</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Обрання Робочих органiв для проведення Загальних зборiв акцiонерiв, а саме: Голови та Секретаря.</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Затвердження регламенту проведення Загальних зборiв акцiонерiв Товариства.</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Затвердження Протоколу Реєстрацiйної комiсiї Загальних зборiв акцiонерiв Товариства.</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Затвердження Порядку денного (Перелiку, що виносяться на голосування) рiчних Загальних зборiв акцiонерiв.</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Звiт Виконавчого органу про пiдсумки дiяльностi Товариства за 2017 рiк та прийняття рiшення за наслiдками розгляду звiту Виконавчого орану.</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Звiт Наглядової ради Товариства за 2017 рiк та прийняття рiшення за наслiдками розгляду звiту Наглядової ради.</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Звiт Ревiзора Товариства за 2017 рiк та прийняття рiшення за наслiдками розгляду звiту Ревiзора.</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Затвердження висновку Ревiзора та рiчного фiнансового звiту (Балансу) Товариства за 2017 рiк.</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Визначення порядку розподiлу прибутку та покриття збиткiв Товариства за 2017 рiк.</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Прийняття рiшення про нарахування дивiдендiв за 2017 рiк.</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Вiдкликання та обрання Голови та членiв Наглядової ради.</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Вiдкликання та обрання Ревiзора.</w:t>
      </w:r>
    </w:p>
    <w:p w:rsidR="006D31E0" w:rsidRDefault="006D31E0">
      <w:pPr>
        <w:widowControl w:val="0"/>
        <w:autoSpaceDE w:val="0"/>
        <w:autoSpaceDN w:val="0"/>
        <w:adjustRightInd w:val="0"/>
        <w:spacing w:after="0" w:line="240" w:lineRule="auto"/>
        <w:jc w:val="both"/>
        <w:rPr>
          <w:rFonts w:ascii="Times New Roman CYR" w:hAnsi="Times New Roman CYR" w:cs="Times New Roman CYR"/>
          <w:sz w:val="24"/>
          <w:szCs w:val="24"/>
        </w:rPr>
      </w:pP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Вiдповiдно до порядку денного всi питання були переглянутi та прийнятi рiшення щодо них.</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Протокол результатiв зборiв опублiковано на офiцiйнiй web-сторiнцi.</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Прийняте рiшення: Затвердити наступний порядок розподiлу прибутку Товариства за 2017 рiк: весь прибуток, отриманий за результатами 2017 року, направити на розвиток i вдосконалення виробничих потужностей.</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Iншi загальнi збори акцiонерiв протягом 2018 року не скликалися та не проводилися.</w:t>
      </w:r>
    </w:p>
    <w:p w:rsidR="006D31E0" w:rsidRDefault="006D31E0">
      <w:pPr>
        <w:widowControl w:val="0"/>
        <w:autoSpaceDE w:val="0"/>
        <w:autoSpaceDN w:val="0"/>
        <w:adjustRightInd w:val="0"/>
        <w:spacing w:after="0" w:line="240" w:lineRule="auto"/>
        <w:jc w:val="both"/>
        <w:rPr>
          <w:rFonts w:ascii="Times New Roman CYR" w:hAnsi="Times New Roman CYR" w:cs="Times New Roman CYR"/>
          <w:sz w:val="24"/>
          <w:szCs w:val="24"/>
        </w:rPr>
      </w:pP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4) Власники iстотної участi  їх вiдповiднiсть встановленим законодавством вимогам та змiну їх складу за рiк.</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Власниками iстотної участi у ПрАТ "Агромашкомплект" є:</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Шолота Сергiй Васильович  85.8778% акцiй</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Шолота Ганна Антонiвна      11.1501% акцiй</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Протягом 2018 року змiн у складi власникiв iстотної участi не вiдбувалось.</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Власники iстотної участi, не є резидентами iнших держав, що здiйснюють збройну агресiю проти України у значеннi, наведеному у статтi 1 Закону України "Про оборону України", та/або дiї яких створюють умови для виникнення воєнного конфлiкту та застосування воєнної сили проти України.</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Протягом 2018 року законодавством не було встановлено iнших спецiальних вимог до iснуючих власникiв iстотної участi.</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5) Склад наглядової ради</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Наглядова рада ПрАТ "Агромашкомплект"" складається з наступних осiб:</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Шолота Сергiй Васильович - голова Наглядової ради ( Протокол №1 вiд 24.04.2018р.),</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Колiсник Лариса Миколаївна - член Наглядової ради ( Протокол №1 вiд 24.04.2018р.),</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Шолота Ганна Антонiвна - член Наглядової ради ( Протокол №1 вiд 24.04.2018р.). </w:t>
      </w:r>
    </w:p>
    <w:p w:rsidR="006D31E0" w:rsidRDefault="006D31E0">
      <w:pPr>
        <w:widowControl w:val="0"/>
        <w:autoSpaceDE w:val="0"/>
        <w:autoSpaceDN w:val="0"/>
        <w:adjustRightInd w:val="0"/>
        <w:spacing w:after="0" w:line="240" w:lineRule="auto"/>
        <w:jc w:val="both"/>
        <w:rPr>
          <w:rFonts w:ascii="Times New Roman CYR" w:hAnsi="Times New Roman CYR" w:cs="Times New Roman CYR"/>
          <w:sz w:val="24"/>
          <w:szCs w:val="24"/>
        </w:rPr>
      </w:pP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Комiтети Наглядовою радою ПрАТ "Агромашкомплект"" не створювалися.</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6) Склад виконавчого органу  та його змiну за рiк.</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lastRenderedPageBreak/>
        <w:t>У ПрАТ " Агромашкомплект" дiє одноосiбний виконавчий орган - генеральний директор, яким є  Очеретний Вадим Анатолiйович. Протягом 2018 року змiн у складi виконавчого органу не вiдбувалось.</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7) Факти порушення членами наглядової ради та виконавчого органу АТ внутрiшнiх правил, що призвело до заподiяння шкоди або споживачам послуг.</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Протягом 2018 року факти порушення членами наглядової ради та виконавчого органу, вiдсутнi.</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8) Заходи впливу, застосованi протягом року органами державної влади до АТ, в тому числi до членiв її наглядової ради та виконавчого органу.</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До членiв Наглядової ради ПрАТ "Агромашкомплект" у зв'язку з виконанням ними обов'язкiв членiв Наглядової ради будь-якi санкцiї протягом 2018 року не застосовувались.</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До генерального директора ПрАТ " Агромашкомплек" у зв'язку з виконанням ним обов'язкiв одноосiбного виконавчого органу будь-якi санкцiї протягом 2018 року не застосовувались.</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9) Опис основних характеристик систем внутрiшнього контролю i управлiння ризиками</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Основними факторами ризику, якi впливали на дiяльнiсть ПрАТ "Агромашкомплект" протягом 2018 року, є:</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Економiка України проявляє деякi характернi риси, властивi  ринкам, що  розвиваються. законодавство України  постiйно змiнюється, що створює додатковi труднощi для компанiй, що здiйснюють свою дiяльнiсть в Українi. Мiжнародна криза ринкiв державного боргу, волатильнiсть фондового ринку й iншi ризики впливають i  на український фiнансовий i корпоративний сектор.</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У 2018 роцi на розвиток вiтчизняної економiки продовжує суттєво впливати збереження негативного зовнiшньоекономiчного фону, несприятлива цiнова кон'юнктура на свiтових товарних ринках, застосування торговельних обмежень з боку країн-членiв Митного союзу,  а також втрата виробничих потужностей, iнфраструктури та руйнування господарських зав'язкiв через вiйськовий конфлiкт на сходi України. У зв'язку з полiтичною та фiнансовою кризою, якi спричинили девальвацiю нацiональної валюти, в Українi спостерiгається зростання напруженостi серед населення, падiння рiвня життя та проблеми у фiнансових вiдносинах, у тому числi на ринку  автомобiльних перевезень.</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Майбутнiй економiчний розвиток України залежить вiд зовнiшнiх факторiв i заходiв внутрiшнього характеру, що вживаються  урядом для пiдтримки росту й внесення змiн у податкову, юридичну й нормативну базу. З огляду на те, що економiчнi реформи реалiзуються на тлi ряду суттєвих викликiв та ризикiв, вiдновлення економiчного зростання може зайняти бiльше часу та виявитися менш вираженим. Керiвництво думає, що ним вживаються всi необхiднi заходи для пiдтримки стiйкостi й розвитку пiдприємства в сучасних умовах. Фактичний вплив майбутнiх умов господарювання може вiдрiзнятися вiд його оцiнок керiвництвом</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10) Наявнiсть у акцiонерного товариства системи управлiння ризиками та її ключовi характеристики.</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Спецiального документу, яким би описувалися характеристики систем внутрiшнього контролю та управлiння ризиками в Товариствi не створено та не затверджено. Проте при здiйсненнi внутрiшнього контролю використовуються рiзнi методи, вони включають в себе такi елементи, як:</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w:t>
      </w:r>
      <w:r>
        <w:rPr>
          <w:rFonts w:ascii="Times New Roman CYR" w:hAnsi="Times New Roman CYR" w:cs="Times New Roman CYR"/>
          <w:sz w:val="24"/>
          <w:szCs w:val="24"/>
        </w:rPr>
        <w:tab/>
        <w:t>бухгалтерський фiнансовий облiк (iнвентаризацiя i документацiя, рахунки i подвiйний запис);</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w:t>
      </w:r>
      <w:r>
        <w:rPr>
          <w:rFonts w:ascii="Times New Roman CYR" w:hAnsi="Times New Roman CYR" w:cs="Times New Roman CYR"/>
          <w:sz w:val="24"/>
          <w:szCs w:val="24"/>
        </w:rPr>
        <w:tab/>
        <w:t>бухгалтерський управлiнський облiк (розподiл обов'язкiв, нормування витрат);</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w:t>
      </w:r>
      <w:r>
        <w:rPr>
          <w:rFonts w:ascii="Times New Roman CYR" w:hAnsi="Times New Roman CYR" w:cs="Times New Roman CYR"/>
          <w:sz w:val="24"/>
          <w:szCs w:val="24"/>
        </w:rPr>
        <w:tab/>
        <w:t>аудит, контроль,        (перевiрка     документiв,     перевiрка     вiрностi  арифметичних розрахункiв, перевiрка дотримання правил облiку окремих господарських операцiй, iнвентаризацiя, усне опитування персоналу, пiдтвердження i простежування).</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Всi  перерахованi  вище  методи  становлять  єдину  систему  i  використовуються  в  цiлях управлiння пiдприємством.</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Метою управлiння ризиками є їхня мiнiмiзацiя або мiнiмiзацiя їхнiх наслiдкiв. Наражання на фiнансовi ризики виникає в процесi звичайної дiяльностi Товариства.</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lastRenderedPageBreak/>
        <w:t>Основнi фiнансовi iнструменти пiдприємства, якi несуть в собi фiнансовi ризики, включають грошовi кошти, дебiторську заборгованiсть, кредиторську заборгованiсть, та пiддаються наступним фiнансовим ризикам:</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ринковий ризик: змiни на ринку можуть iстотно вплинути на активи/зобов'язання.</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Ринковий ризик складається з ризику процентної ставки i цiнового ризику;</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ризик втрати лiквiдностi: товариство може не виконати своїх зобов'язань з причини недостатностi (дефiциту) обiгових коштiв; тож за певних несприятливих обставин, може бути змушене продати свої активи за бiльш низькою цiною, нiж їхня справедлива вартiсть, з метою погашення зобов'язань;</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кредитний ризик: товариство може зазнати збиткiв у разi невиконання фiнансових зобов'язань контрагентами (дебiторами).</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Ринковий ризик</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Всi фiнансовi iнструменти схильнi до ринкового ризику - ризику того, що майбутнi ринковi умови можуть знецiнити iнструмент. Пiдприємство пiддається валютному ризику, тому що у звiтному роцi здiйснювало валютнi операцiї i має валютнi залишки та заборгованостi. Цiновим ризиком є ризик того, що вартiсть фiнансового iнструмента буде змiнюватися внаслiдок змiн ринкових цiн. Цi змiни можуть бути викликанi факторами, характерними для окремого iнструменту або факторами, якi впливають на всi iнструменти ринку. Процентних фiнансових зобов'язань немає. Пiдприємство не пiддається ризику коливання процентних ставок, оскiльки не має кредитiв.</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Ризик втрати лiквiдностi</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Товариство перiодично проводить монiторинг показникiв лiквiдностi та вживає заходiв, для запобiгання зниження встановлених показникiв лiквiдностi. Товариство має доступ до фiнансування у достатньому обсязi. Пiдприємство здiйснює контроль лiквiдностi, шляхом планування поточної лiквiдностi. Пiдприємство аналiзує термiни платежiв, якi пов'язанi з дебiторською заборгованiстю та iншими фiнансовими активами, а також прогнознi потоки грошових коштiв вiд операцiйної дiяльностi.</w:t>
      </w:r>
    </w:p>
    <w:p w:rsidR="006D31E0" w:rsidRDefault="006D31E0">
      <w:pPr>
        <w:widowControl w:val="0"/>
        <w:autoSpaceDE w:val="0"/>
        <w:autoSpaceDN w:val="0"/>
        <w:adjustRightInd w:val="0"/>
        <w:spacing w:after="0" w:line="240" w:lineRule="auto"/>
        <w:jc w:val="both"/>
        <w:rPr>
          <w:rFonts w:ascii="Times New Roman CYR" w:hAnsi="Times New Roman CYR" w:cs="Times New Roman CYR"/>
          <w:sz w:val="24"/>
          <w:szCs w:val="24"/>
        </w:rPr>
      </w:pP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Кредитний ризик</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Пiдприємство схильне до кредитного ризику, який виражається як ризик того, що контрагент</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дебiтор не буде здатний в повному обсязi i в певний час погасити свої зобов'язання. Кредитний ризик регулярно контролюється. Управлiння кредитним ризиком здiйснюється, в основному, за допомогою аналiзу здатностi контрагента сплатити заборгованiсть. Пiдприємство укладає угоди виключно з вiдомими та фiнансово стабiльними сторонами. Кредитний ризик стосується дебiторської заборгованостi. Дебiторська заборгованiсть регулярно перевiряється на iснування ознак знецiнення, створюються резерви пiд знецiнення за необхiдностi.</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Крiм зазначених вище, суттєвий вплив на дiяльнiсть Товариства можуть мати такi зовнiшнi ризики, як:</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нестабiльнiсть, суперечливiсть законодавства;</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непередбаченi дiї державних органiв;</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нестабiльнiсть економiчної (фiнансової, податкової, зовнiшньоекономiчної i iн.) полiтики;</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непередбачена змiна кон'юнктури внутрiшнього i зовнiшнього ринку;</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непередбаченi дiї конкурентiв.</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Служби з внутрiшнього контролю та управлiння ризиками не створено. Менеджмент приймає рiшення з мiнiмазацiї ризикiв, спираючись на власнi знання та досвiд, та застосовуючи наявнi ресурси.</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Результати функцiонування протягом року системи внутрiшнього аудиту (контролю), а також данi, зазначенi в примiтках до фiнансової та консолiдованої фiнансової звiтностi вiдповiдно до положень (стандартiв) бухгалтерського облiку. </w:t>
      </w:r>
    </w:p>
    <w:p w:rsidR="006D31E0" w:rsidRDefault="006D31E0">
      <w:pPr>
        <w:widowControl w:val="0"/>
        <w:autoSpaceDE w:val="0"/>
        <w:autoSpaceDN w:val="0"/>
        <w:adjustRightInd w:val="0"/>
        <w:spacing w:after="0" w:line="240" w:lineRule="auto"/>
        <w:jc w:val="both"/>
        <w:rPr>
          <w:rFonts w:ascii="Times New Roman CYR" w:hAnsi="Times New Roman CYR" w:cs="Times New Roman CYR"/>
          <w:sz w:val="24"/>
          <w:szCs w:val="24"/>
        </w:rPr>
      </w:pP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11) Iнформацiя про обмеження прав участi та голосування акцiонерiв на загальних зборах акцiонерiв Товариства</w:t>
      </w:r>
    </w:p>
    <w:p w:rsidR="006D31E0" w:rsidRDefault="006D31E0">
      <w:pPr>
        <w:widowControl w:val="0"/>
        <w:autoSpaceDE w:val="0"/>
        <w:autoSpaceDN w:val="0"/>
        <w:adjustRightInd w:val="0"/>
        <w:spacing w:after="0" w:line="240" w:lineRule="auto"/>
        <w:jc w:val="both"/>
        <w:rPr>
          <w:rFonts w:ascii="Times New Roman CYR" w:hAnsi="Times New Roman CYR" w:cs="Times New Roman CYR"/>
          <w:sz w:val="24"/>
          <w:szCs w:val="24"/>
        </w:rPr>
      </w:pP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Отримано iнформацiю щодо власникiв цiнних паперiв якi не уклали з обраною емiтентом депозитарною установою договору про обслуговування рахунка в цiнних паперах вiд власного iменi та не здiйснили переказ належних їм прав на цiннi папери на свiй рахунок у цiнних паперах, вiдкритий в iншiй депозитарнiй установi. Товариство вiдповiдно до п.10 Прикiнцевих та перехiдних положень Закону України "Про депозитарну систему України" та Листа Нацiональної комiсiї з цiнних паперiв та фондового ринку №08/03/18049/НК вiд 30.09.2014 року,визначило перелiк осiб що не уклали такi договори та їхнi акцiї не враховує при визначеннi кворуму та при голосуваннi в органах емiтента. </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Iнших обмежень прав участi та голосування акцiонерiв на загальних зборах емiтентiв немає.</w:t>
      </w:r>
    </w:p>
    <w:p w:rsidR="006D31E0" w:rsidRDefault="006D31E0">
      <w:pPr>
        <w:widowControl w:val="0"/>
        <w:autoSpaceDE w:val="0"/>
        <w:autoSpaceDN w:val="0"/>
        <w:adjustRightInd w:val="0"/>
        <w:spacing w:after="0" w:line="240" w:lineRule="auto"/>
        <w:jc w:val="both"/>
        <w:rPr>
          <w:rFonts w:ascii="Times New Roman CYR" w:hAnsi="Times New Roman CYR" w:cs="Times New Roman CYR"/>
          <w:sz w:val="24"/>
          <w:szCs w:val="24"/>
        </w:rPr>
      </w:pP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12) Порядок призначення та звiльнення посадових осiб Товариства</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Голова та члени Наглядової ради, Директора є посадовими особами органiв Товариства. </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Посадовi особи органiв Товариства не мають право розголошувати комерцiйну таємницю та конфiденцiйну iнформацiю про дiяльнiсть Товариства.</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Посадовi особи на вимогу аудитора зобов'язанi надати документи про фiнансово - господарську дiяльнiсть Товариства. </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Посадовим особам органiв Товариства  виплачується винагорода лише на умовах, передбачених цивiльно - правовими або трудовими договорами (контрактами), укладеними з ними.</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Посадовi особи органiв Товариства повиннi iнформувати Товариство про наявнiсть у них заiнтересованостi в вчиненi Товариством правочину.</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Посадовi особи органiв Товариства несуть вiдповiдальнiсть перед Товариством за збитки, завданi Товариству своїми дiями (бездiяльнiстю), згiдно iз законом. У разi якщо вiдповiдальнiсть згiдно iз цим пунктом несуть кiлька осiб, їх вiдповiдальнiсть перед Товариством є солiдарною.</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Вiдповiдно до Статуту, Наглядова рада обирається загальними зборами у кiлькостi 3 членiв строком на 3 роки. До складу Наглядової ради входять Голова наглядової ради та два члени наглядової ради. Кiлькiсний склад наглядової ради встановлюється загальними зборами. Рiшення щодо обрання членiв наглядової ради приймається загальними зборами простою бiльшiстю голосiв акцiонерiв, якi зареєструвалися для участi у загальних зборах та є власниками голосуючих з цього питання акцiй. Голова наглядової ради Товариства обирається членами наглядової ради з їх числа простою бiльшiстю голосiв вiд кiлькiсного складу наглядової ради. Наглядова рада має право в будь-який час переобрати голову наглядової ради.</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Прийняття рiшення про припинення повноважень членiв наглядової ради належить до виключної компетенцiї загальних збрiв акцiонерiв. Вiдповiдно до Статуту, без рiшення загальних зборiв повноваження члена наглядової ради припиняються:</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 за його бажанням за умови письмового повiдомлення про це Товариства за два тижнi; 2) в разi неможливостi виконання обов'язкiв члена наглядової ради за станом здоров'я; 3) в разi набрання законної сили вироком чи рiшення суду, яким його засуджено до покарання, що виключає можливiсть виконання обов'язкiв члена наглядової ради; 4) в разi смертi, визнання його недiєздатним, обмежено дiєздатним, безвiсно вiдсутнiм, померлим; 5) у разi отримання Товариством письмового повiдомлення про змiну члена наглядової ради, який є представником акцiонера.</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Вiдповiдно до Статуту, Голова та члени правлiння обираються наглядовою радою термiном на 3 роки. Припинення повноважень голови та членiв правлiння є виключною компетенцiєю наглядової ради </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Вiдповiдно до Статуту, Ревiзор обирається загальними зборами акцiонерiв простою бiльшiстю голосiв акцiонерiв, якi зареєструвалися для участi у загальних зборах та є власниками голосуючих з цього питання акцiй, строком на 3 роки. Вiдповiдно до Статуту, повноваження ревiзора припиняються за рiшенням загальних зборiв акцiонерiв.</w:t>
      </w:r>
    </w:p>
    <w:p w:rsidR="006D31E0" w:rsidRDefault="006D31E0">
      <w:pPr>
        <w:widowControl w:val="0"/>
        <w:autoSpaceDE w:val="0"/>
        <w:autoSpaceDN w:val="0"/>
        <w:adjustRightInd w:val="0"/>
        <w:spacing w:after="0" w:line="240" w:lineRule="auto"/>
        <w:jc w:val="both"/>
        <w:rPr>
          <w:rFonts w:ascii="Times New Roman CYR" w:hAnsi="Times New Roman CYR" w:cs="Times New Roman CYR"/>
          <w:sz w:val="24"/>
          <w:szCs w:val="24"/>
        </w:rPr>
      </w:pP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13) Повноваження посадових осiб Товариства </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lastRenderedPageBreak/>
        <w:t>Вищий орган Товариства - Загальнi збори акцiонерiв - вiдповiдно до статтi 9. Цього Статуту;</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Наглядова рада Товариства - вiдповiдно до стаття 10. Цього Статуту;</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Виконавчий орган: одноосiбний - Генеральний директор - вiдповiдно до статтi 11. Цього Статуту;</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Контролюючий орган Товариства - Ревiзор - вiдповiдно до статтi 12., цього Статуту;</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Правомочнiсть загальних зборiв акцiонерiв та порядок прийняття ними рiшень , порядок та строки їх скликання визначаються вiдповiдно до чинного законодавства, цього Статуту та внутрiшнiх документiв Товариства.</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Для контролю за дiяльнiстю Виконавчого органу та захисту прав акцiонерiв у Товариствi створюється Наглядова рада. Склад та компетенцiя Наглядової ради, порядок проведення її роботи визначається вiдповiдно до законодавства, цього Статуту та внутрiшнiх документiв Товариства. </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Виконавчим органом Товариства, який здiйснює управлiння його поточною дiяльнiстю є Генеральний директор. Компетенцiя Виконавчого органу, порядок проведення його роботи визначається вiдповiдно до законодавства, цього Статуту та внутрiшнiх документiв Товариства.</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Проведення перевiрок фiнансово-господарської дiяльностi Товариства здiйснює Ревiзор. Порядок проведення його роботи визначаються вiдповiдно до чинного законодавства, цього Статуту та внутрiшнiх документiв Товариства.</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Посадовi особи органiв Товариства.</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Посадовими особами органiв Товариства визначаються Голова та члени Наглядової ради, Генеральний директор, Ревiзор.</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Посадовi особи органiв Товариства повиннi дiяти в iнтересах Товариства, дотримуватись вимог законодавства, положень Статуту та iнших документiв Товариства.</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Посадовi особи органiв Товариства не мають права розголошувати комерцiйну таємницю, iнформацiю з обмеженими доступом та конфiденцiйну iнформацiю про дiяльнiсть Товариства, крiм випадкiв, передбачених законом.</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Посадовi особи органiв Товариства несуть вiдповiдальнiсть перед Товариством за шкоду (збитки) заподiяну Товариству їхнiми дiями (бездiяльнiстю) вiдповiдно до чинного законодавства України. У разi, якщо вiдповiдальнiсть цього пункту несуть декiлька осiб, їхня вiдповiдальнiсть перед Товариством є солiдарною. </w:t>
      </w:r>
    </w:p>
    <w:p w:rsidR="006D31E0" w:rsidRDefault="006D31E0">
      <w:pPr>
        <w:widowControl w:val="0"/>
        <w:autoSpaceDE w:val="0"/>
        <w:autoSpaceDN w:val="0"/>
        <w:adjustRightInd w:val="0"/>
        <w:spacing w:after="0" w:line="240" w:lineRule="auto"/>
        <w:jc w:val="both"/>
        <w:rPr>
          <w:rFonts w:ascii="Times New Roman CYR" w:hAnsi="Times New Roman CYR" w:cs="Times New Roman CYR"/>
          <w:sz w:val="24"/>
          <w:szCs w:val="24"/>
        </w:rPr>
      </w:pP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Генеральний директор                                                              Очеретний В.А.</w:t>
      </w:r>
    </w:p>
    <w:p w:rsidR="006D31E0" w:rsidRDefault="006D31E0">
      <w:pPr>
        <w:widowControl w:val="0"/>
        <w:autoSpaceDE w:val="0"/>
        <w:autoSpaceDN w:val="0"/>
        <w:adjustRightInd w:val="0"/>
        <w:spacing w:after="0" w:line="240" w:lineRule="auto"/>
        <w:jc w:val="both"/>
        <w:rPr>
          <w:rFonts w:ascii="Times New Roman CYR" w:hAnsi="Times New Roman CYR" w:cs="Times New Roman CYR"/>
          <w:sz w:val="24"/>
          <w:szCs w:val="24"/>
        </w:rPr>
      </w:pPr>
    </w:p>
    <w:p w:rsidR="006D31E0" w:rsidRDefault="006D31E0">
      <w:pPr>
        <w:widowControl w:val="0"/>
        <w:autoSpaceDE w:val="0"/>
        <w:autoSpaceDN w:val="0"/>
        <w:adjustRightInd w:val="0"/>
        <w:spacing w:after="0" w:line="240" w:lineRule="auto"/>
        <w:jc w:val="both"/>
        <w:rPr>
          <w:rFonts w:ascii="Times New Roman CYR" w:hAnsi="Times New Roman CYR" w:cs="Times New Roman CYR"/>
          <w:sz w:val="24"/>
          <w:szCs w:val="24"/>
        </w:rPr>
      </w:pP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Головний бухгалтер                                                                   Крижанiвська Л.А.</w:t>
      </w:r>
    </w:p>
    <w:p w:rsidR="006D31E0" w:rsidRDefault="006D31E0">
      <w:pPr>
        <w:widowControl w:val="0"/>
        <w:autoSpaceDE w:val="0"/>
        <w:autoSpaceDN w:val="0"/>
        <w:adjustRightInd w:val="0"/>
        <w:spacing w:after="0" w:line="240" w:lineRule="auto"/>
        <w:jc w:val="both"/>
        <w:rPr>
          <w:rFonts w:ascii="Times New Roman CYR" w:hAnsi="Times New Roman CYR" w:cs="Times New Roman CYR"/>
          <w:sz w:val="24"/>
          <w:szCs w:val="24"/>
        </w:rPr>
      </w:pP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У вiдповiдностi до ч.3 ст.401 Закону України "Про цiннi папери та фондовий ринок", Аудиторською фiрмою "АУДИТ-96" перевiрено iнформацiю, зазначену у пунктах I-IV та висловлено думку щодо iнформацiї, зазначеної у пунктах V-IX цього Звiту  про  корпоративне  управлiння.  Звiт  аудиторської  фiрми  додається,  i  є  невiд'ємною частиною цього Звiту про корпоративне управлiння.</w:t>
      </w:r>
    </w:p>
    <w:p w:rsidR="006D31E0" w:rsidRDefault="006D31E0">
      <w:pPr>
        <w:widowControl w:val="0"/>
        <w:autoSpaceDE w:val="0"/>
        <w:autoSpaceDN w:val="0"/>
        <w:adjustRightInd w:val="0"/>
        <w:spacing w:after="0" w:line="240" w:lineRule="auto"/>
        <w:jc w:val="both"/>
        <w:rPr>
          <w:rFonts w:ascii="Times New Roman CYR" w:hAnsi="Times New Roman CYR" w:cs="Times New Roman CYR"/>
          <w:sz w:val="24"/>
          <w:szCs w:val="24"/>
        </w:rPr>
      </w:pPr>
    </w:p>
    <w:p w:rsidR="006D31E0" w:rsidRDefault="006D31E0">
      <w:pPr>
        <w:widowControl w:val="0"/>
        <w:autoSpaceDE w:val="0"/>
        <w:autoSpaceDN w:val="0"/>
        <w:adjustRightInd w:val="0"/>
        <w:spacing w:after="0" w:line="240" w:lineRule="auto"/>
        <w:jc w:val="both"/>
        <w:rPr>
          <w:rFonts w:ascii="Times New Roman CYR" w:hAnsi="Times New Roman CYR" w:cs="Times New Roman CYR"/>
          <w:sz w:val="24"/>
          <w:szCs w:val="24"/>
        </w:rPr>
      </w:pPr>
    </w:p>
    <w:p w:rsidR="006D31E0" w:rsidRDefault="006D31E0">
      <w:pPr>
        <w:widowControl w:val="0"/>
        <w:autoSpaceDE w:val="0"/>
        <w:autoSpaceDN w:val="0"/>
        <w:adjustRightInd w:val="0"/>
        <w:spacing w:after="0" w:line="240" w:lineRule="auto"/>
        <w:jc w:val="both"/>
        <w:rPr>
          <w:rFonts w:ascii="Times New Roman CYR" w:hAnsi="Times New Roman CYR" w:cs="Times New Roman CYR"/>
          <w:sz w:val="24"/>
          <w:szCs w:val="24"/>
        </w:rPr>
      </w:pP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Вiд аудитора</w:t>
      </w:r>
      <w:r>
        <w:rPr>
          <w:rFonts w:ascii="Times New Roman CYR" w:hAnsi="Times New Roman CYR" w:cs="Times New Roman CYR"/>
          <w:sz w:val="24"/>
          <w:szCs w:val="24"/>
        </w:rPr>
        <w:tab/>
      </w:r>
    </w:p>
    <w:p w:rsidR="006D31E0" w:rsidRDefault="006D31E0">
      <w:pPr>
        <w:widowControl w:val="0"/>
        <w:autoSpaceDE w:val="0"/>
        <w:autoSpaceDN w:val="0"/>
        <w:adjustRightInd w:val="0"/>
        <w:spacing w:after="0" w:line="240" w:lineRule="auto"/>
        <w:jc w:val="both"/>
        <w:rPr>
          <w:rFonts w:ascii="Times New Roman CYR" w:hAnsi="Times New Roman CYR" w:cs="Times New Roman CYR"/>
          <w:sz w:val="24"/>
          <w:szCs w:val="24"/>
        </w:rPr>
      </w:pP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Директор АФ "АУДИТ-96" ТОВ   </w:t>
      </w:r>
    </w:p>
    <w:p w:rsidR="006D31E0" w:rsidRDefault="006D31E0">
      <w:pPr>
        <w:widowControl w:val="0"/>
        <w:autoSpaceDE w:val="0"/>
        <w:autoSpaceDN w:val="0"/>
        <w:adjustRightInd w:val="0"/>
        <w:spacing w:after="0" w:line="240" w:lineRule="auto"/>
        <w:jc w:val="both"/>
        <w:rPr>
          <w:rFonts w:ascii="Times New Roman CYR" w:hAnsi="Times New Roman CYR" w:cs="Times New Roman CYR"/>
          <w:sz w:val="24"/>
          <w:szCs w:val="24"/>
        </w:rPr>
      </w:pPr>
    </w:p>
    <w:p w:rsidR="006D31E0" w:rsidRDefault="006D31E0">
      <w:pPr>
        <w:widowControl w:val="0"/>
        <w:autoSpaceDE w:val="0"/>
        <w:autoSpaceDN w:val="0"/>
        <w:adjustRightInd w:val="0"/>
        <w:spacing w:after="0" w:line="240" w:lineRule="auto"/>
        <w:jc w:val="both"/>
        <w:rPr>
          <w:rFonts w:ascii="Times New Roman CYR" w:hAnsi="Times New Roman CYR" w:cs="Times New Roman CYR"/>
          <w:sz w:val="24"/>
          <w:szCs w:val="24"/>
        </w:rPr>
      </w:pP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Т.М. Давиденко __________________________________                    </w:t>
      </w:r>
    </w:p>
    <w:p w:rsidR="006D31E0" w:rsidRDefault="006D31E0">
      <w:pPr>
        <w:widowControl w:val="0"/>
        <w:autoSpaceDE w:val="0"/>
        <w:autoSpaceDN w:val="0"/>
        <w:adjustRightInd w:val="0"/>
        <w:spacing w:after="0" w:line="240" w:lineRule="auto"/>
        <w:jc w:val="both"/>
        <w:rPr>
          <w:rFonts w:ascii="Times New Roman CYR" w:hAnsi="Times New Roman CYR" w:cs="Times New Roman CYR"/>
          <w:sz w:val="24"/>
          <w:szCs w:val="24"/>
        </w:rPr>
      </w:pPr>
    </w:p>
    <w:p w:rsidR="006D31E0" w:rsidRDefault="006D31E0">
      <w:pPr>
        <w:widowControl w:val="0"/>
        <w:autoSpaceDE w:val="0"/>
        <w:autoSpaceDN w:val="0"/>
        <w:adjustRightInd w:val="0"/>
        <w:spacing w:after="0" w:line="240" w:lineRule="auto"/>
        <w:jc w:val="both"/>
        <w:rPr>
          <w:rFonts w:ascii="Times New Roman CYR" w:hAnsi="Times New Roman CYR" w:cs="Times New Roman CYR"/>
          <w:sz w:val="24"/>
          <w:szCs w:val="24"/>
        </w:rPr>
      </w:pP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Інформація, передбачена Законом України "Про фінансові послуги та державне регулювання ринку фінансових послуг" (для фінансових установ)</w:t>
      </w:r>
    </w:p>
    <w:p w:rsidR="006D31E0" w:rsidRDefault="002434AC">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д/в</w:t>
      </w:r>
    </w:p>
    <w:p w:rsidR="006D31E0" w:rsidRDefault="006D31E0">
      <w:pPr>
        <w:widowControl w:val="0"/>
        <w:autoSpaceDE w:val="0"/>
        <w:autoSpaceDN w:val="0"/>
        <w:adjustRightInd w:val="0"/>
        <w:spacing w:after="0" w:line="240" w:lineRule="auto"/>
        <w:jc w:val="both"/>
        <w:rPr>
          <w:rFonts w:ascii="Times New Roman CYR" w:hAnsi="Times New Roman CYR" w:cs="Times New Roman CYR"/>
          <w:sz w:val="24"/>
          <w:szCs w:val="24"/>
        </w:rPr>
      </w:pPr>
    </w:p>
    <w:p w:rsidR="006D31E0" w:rsidRDefault="006D31E0">
      <w:pPr>
        <w:widowControl w:val="0"/>
        <w:autoSpaceDE w:val="0"/>
        <w:autoSpaceDN w:val="0"/>
        <w:adjustRightInd w:val="0"/>
        <w:spacing w:after="0" w:line="240" w:lineRule="auto"/>
        <w:rPr>
          <w:rFonts w:ascii="Times New Roman CYR" w:hAnsi="Times New Roman CYR" w:cs="Times New Roman CYR"/>
          <w:sz w:val="24"/>
          <w:szCs w:val="24"/>
        </w:rPr>
      </w:pPr>
    </w:p>
    <w:p w:rsidR="006D31E0" w:rsidRDefault="006D31E0">
      <w:pPr>
        <w:widowControl w:val="0"/>
        <w:autoSpaceDE w:val="0"/>
        <w:autoSpaceDN w:val="0"/>
        <w:adjustRightInd w:val="0"/>
        <w:spacing w:after="0" w:line="240" w:lineRule="auto"/>
        <w:rPr>
          <w:rFonts w:ascii="Times New Roman CYR" w:hAnsi="Times New Roman CYR" w:cs="Times New Roman CYR"/>
          <w:sz w:val="24"/>
          <w:szCs w:val="24"/>
        </w:rPr>
        <w:sectPr w:rsidR="006D31E0">
          <w:pgSz w:w="12240" w:h="15840"/>
          <w:pgMar w:top="850" w:right="850" w:bottom="850" w:left="1400" w:header="720" w:footer="720" w:gutter="0"/>
          <w:cols w:space="720"/>
          <w:noEndnote/>
        </w:sectPr>
      </w:pPr>
    </w:p>
    <w:p w:rsidR="006D31E0" w:rsidRDefault="002434AC">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VIII. Інформація про осіб, що володіють 5 і більше відсотками акцій емітента</w:t>
      </w:r>
    </w:p>
    <w:tbl>
      <w:tblPr>
        <w:tblW w:w="0" w:type="auto"/>
        <w:tblInd w:w="-392" w:type="dxa"/>
        <w:tblBorders>
          <w:top w:val="single" w:sz="6" w:space="0" w:color="auto"/>
          <w:left w:val="single" w:sz="6" w:space="0" w:color="auto"/>
          <w:bottom w:val="single" w:sz="6" w:space="0" w:color="auto"/>
          <w:right w:val="single" w:sz="6" w:space="0" w:color="auto"/>
        </w:tblBorders>
        <w:tblLayout w:type="fixed"/>
        <w:tblLook w:val="0000"/>
      </w:tblPr>
      <w:tblGrid>
        <w:gridCol w:w="3300"/>
        <w:gridCol w:w="1400"/>
        <w:gridCol w:w="2300"/>
        <w:gridCol w:w="2000"/>
        <w:gridCol w:w="2000"/>
        <w:gridCol w:w="2000"/>
        <w:gridCol w:w="2121"/>
      </w:tblGrid>
      <w:tr w:rsidR="006D31E0">
        <w:trPr>
          <w:trHeight w:val="200"/>
        </w:trPr>
        <w:tc>
          <w:tcPr>
            <w:tcW w:w="3300" w:type="dxa"/>
            <w:vMerge w:val="restart"/>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Найменування юридичної особи</w:t>
            </w:r>
          </w:p>
        </w:tc>
        <w:tc>
          <w:tcPr>
            <w:tcW w:w="1400" w:type="dxa"/>
            <w:vMerge w:val="restart"/>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Ідентифікаційний код юридичної особи</w:t>
            </w:r>
          </w:p>
        </w:tc>
        <w:tc>
          <w:tcPr>
            <w:tcW w:w="2300" w:type="dxa"/>
            <w:vMerge w:val="restart"/>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Місцезнаходження</w:t>
            </w:r>
          </w:p>
        </w:tc>
        <w:tc>
          <w:tcPr>
            <w:tcW w:w="2000" w:type="dxa"/>
            <w:vMerge w:val="restart"/>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Кількість акцій (шт.)</w:t>
            </w:r>
          </w:p>
        </w:tc>
        <w:tc>
          <w:tcPr>
            <w:tcW w:w="2000" w:type="dxa"/>
            <w:vMerge w:val="restart"/>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Від загальної кількості акцій (у відсотках)</w:t>
            </w:r>
          </w:p>
        </w:tc>
        <w:tc>
          <w:tcPr>
            <w:tcW w:w="4121" w:type="dxa"/>
            <w:gridSpan w:val="2"/>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Кількість за видами акцій</w:t>
            </w:r>
          </w:p>
        </w:tc>
      </w:tr>
      <w:tr w:rsidR="006D31E0">
        <w:trPr>
          <w:trHeight w:val="200"/>
        </w:trPr>
        <w:tc>
          <w:tcPr>
            <w:tcW w:w="3300" w:type="dxa"/>
            <w:vMerge/>
            <w:tcBorders>
              <w:top w:val="single" w:sz="6" w:space="0" w:color="auto"/>
              <w:bottom w:val="single" w:sz="6" w:space="0" w:color="auto"/>
              <w:right w:val="single" w:sz="6" w:space="0" w:color="auto"/>
            </w:tcBorders>
            <w:vAlign w:val="center"/>
          </w:tcPr>
          <w:p w:rsidR="006D31E0" w:rsidRDefault="006D31E0">
            <w:pPr>
              <w:widowControl w:val="0"/>
              <w:autoSpaceDE w:val="0"/>
              <w:autoSpaceDN w:val="0"/>
              <w:adjustRightInd w:val="0"/>
              <w:spacing w:after="0" w:line="240" w:lineRule="auto"/>
              <w:jc w:val="center"/>
              <w:rPr>
                <w:rFonts w:ascii="Times New Roman CYR" w:hAnsi="Times New Roman CYR" w:cs="Times New Roman CYR"/>
                <w:b/>
                <w:bCs/>
              </w:rPr>
            </w:pPr>
          </w:p>
        </w:tc>
        <w:tc>
          <w:tcPr>
            <w:tcW w:w="1400" w:type="dxa"/>
            <w:vMerge/>
            <w:tcBorders>
              <w:top w:val="single" w:sz="6" w:space="0" w:color="auto"/>
              <w:left w:val="single" w:sz="6" w:space="0" w:color="auto"/>
              <w:bottom w:val="single" w:sz="6" w:space="0" w:color="auto"/>
              <w:right w:val="single" w:sz="6" w:space="0" w:color="auto"/>
            </w:tcBorders>
            <w:vAlign w:val="center"/>
          </w:tcPr>
          <w:p w:rsidR="006D31E0" w:rsidRDefault="006D31E0">
            <w:pPr>
              <w:widowControl w:val="0"/>
              <w:autoSpaceDE w:val="0"/>
              <w:autoSpaceDN w:val="0"/>
              <w:adjustRightInd w:val="0"/>
              <w:spacing w:after="0" w:line="240" w:lineRule="auto"/>
              <w:jc w:val="center"/>
              <w:rPr>
                <w:rFonts w:ascii="Times New Roman CYR" w:hAnsi="Times New Roman CYR" w:cs="Times New Roman CYR"/>
                <w:b/>
                <w:bCs/>
              </w:rPr>
            </w:pPr>
          </w:p>
        </w:tc>
        <w:tc>
          <w:tcPr>
            <w:tcW w:w="2300" w:type="dxa"/>
            <w:vMerge/>
            <w:tcBorders>
              <w:top w:val="single" w:sz="6" w:space="0" w:color="auto"/>
              <w:left w:val="single" w:sz="6" w:space="0" w:color="auto"/>
              <w:bottom w:val="single" w:sz="6" w:space="0" w:color="auto"/>
              <w:right w:val="single" w:sz="6" w:space="0" w:color="auto"/>
            </w:tcBorders>
            <w:vAlign w:val="center"/>
          </w:tcPr>
          <w:p w:rsidR="006D31E0" w:rsidRDefault="006D31E0">
            <w:pPr>
              <w:widowControl w:val="0"/>
              <w:autoSpaceDE w:val="0"/>
              <w:autoSpaceDN w:val="0"/>
              <w:adjustRightInd w:val="0"/>
              <w:spacing w:after="0" w:line="240" w:lineRule="auto"/>
              <w:jc w:val="center"/>
              <w:rPr>
                <w:rFonts w:ascii="Times New Roman CYR" w:hAnsi="Times New Roman CYR" w:cs="Times New Roman CYR"/>
                <w:b/>
                <w:bCs/>
              </w:rPr>
            </w:pPr>
          </w:p>
        </w:tc>
        <w:tc>
          <w:tcPr>
            <w:tcW w:w="2000" w:type="dxa"/>
            <w:vMerge/>
            <w:tcBorders>
              <w:top w:val="single" w:sz="6" w:space="0" w:color="auto"/>
              <w:left w:val="single" w:sz="6" w:space="0" w:color="auto"/>
              <w:bottom w:val="single" w:sz="6" w:space="0" w:color="auto"/>
              <w:right w:val="single" w:sz="6" w:space="0" w:color="auto"/>
            </w:tcBorders>
            <w:vAlign w:val="center"/>
          </w:tcPr>
          <w:p w:rsidR="006D31E0" w:rsidRDefault="006D31E0">
            <w:pPr>
              <w:widowControl w:val="0"/>
              <w:autoSpaceDE w:val="0"/>
              <w:autoSpaceDN w:val="0"/>
              <w:adjustRightInd w:val="0"/>
              <w:spacing w:after="0" w:line="240" w:lineRule="auto"/>
              <w:jc w:val="center"/>
              <w:rPr>
                <w:rFonts w:ascii="Times New Roman CYR" w:hAnsi="Times New Roman CYR" w:cs="Times New Roman CYR"/>
                <w:b/>
                <w:bCs/>
              </w:rPr>
            </w:pPr>
          </w:p>
        </w:tc>
        <w:tc>
          <w:tcPr>
            <w:tcW w:w="2000" w:type="dxa"/>
            <w:vMerge/>
            <w:tcBorders>
              <w:top w:val="single" w:sz="6" w:space="0" w:color="auto"/>
              <w:left w:val="single" w:sz="6" w:space="0" w:color="auto"/>
              <w:bottom w:val="single" w:sz="6" w:space="0" w:color="auto"/>
              <w:right w:val="single" w:sz="6" w:space="0" w:color="auto"/>
            </w:tcBorders>
            <w:vAlign w:val="center"/>
          </w:tcPr>
          <w:p w:rsidR="006D31E0" w:rsidRDefault="006D31E0">
            <w:pPr>
              <w:widowControl w:val="0"/>
              <w:autoSpaceDE w:val="0"/>
              <w:autoSpaceDN w:val="0"/>
              <w:adjustRightInd w:val="0"/>
              <w:spacing w:after="0" w:line="240" w:lineRule="auto"/>
              <w:jc w:val="center"/>
              <w:rPr>
                <w:rFonts w:ascii="Times New Roman CYR" w:hAnsi="Times New Roman CYR" w:cs="Times New Roman CYR"/>
                <w:b/>
                <w:bCs/>
              </w:rPr>
            </w:pPr>
          </w:p>
        </w:tc>
        <w:tc>
          <w:tcPr>
            <w:tcW w:w="200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Прості іменні</w:t>
            </w:r>
          </w:p>
        </w:tc>
        <w:tc>
          <w:tcPr>
            <w:tcW w:w="2121"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b/>
                <w:bCs/>
              </w:rPr>
              <w:t>Привілейовані іменні</w:t>
            </w:r>
          </w:p>
        </w:tc>
      </w:tr>
      <w:tr w:rsidR="006D31E0">
        <w:trPr>
          <w:trHeight w:val="200"/>
        </w:trPr>
        <w:tc>
          <w:tcPr>
            <w:tcW w:w="3300" w:type="dxa"/>
            <w:tcBorders>
              <w:top w:val="single" w:sz="6" w:space="0" w:color="auto"/>
              <w:bottom w:val="single" w:sz="6" w:space="0" w:color="auto"/>
              <w:right w:val="single" w:sz="6" w:space="0" w:color="auto"/>
            </w:tcBorders>
          </w:tcPr>
          <w:p w:rsidR="006D31E0" w:rsidRDefault="006D31E0">
            <w:pPr>
              <w:widowControl w:val="0"/>
              <w:autoSpaceDE w:val="0"/>
              <w:autoSpaceDN w:val="0"/>
              <w:adjustRightInd w:val="0"/>
              <w:spacing w:after="0" w:line="240" w:lineRule="auto"/>
              <w:rPr>
                <w:rFonts w:ascii="Times New Roman CYR" w:hAnsi="Times New Roman CYR" w:cs="Times New Roman CYR"/>
              </w:rPr>
            </w:pPr>
          </w:p>
        </w:tc>
        <w:tc>
          <w:tcPr>
            <w:tcW w:w="1400" w:type="dxa"/>
            <w:tcBorders>
              <w:top w:val="single" w:sz="6" w:space="0" w:color="auto"/>
              <w:left w:val="single" w:sz="6" w:space="0" w:color="auto"/>
              <w:bottom w:val="single" w:sz="6" w:space="0" w:color="auto"/>
              <w:right w:val="single" w:sz="6" w:space="0" w:color="auto"/>
            </w:tcBorders>
          </w:tcPr>
          <w:p w:rsidR="006D31E0" w:rsidRDefault="006D31E0">
            <w:pPr>
              <w:widowControl w:val="0"/>
              <w:autoSpaceDE w:val="0"/>
              <w:autoSpaceDN w:val="0"/>
              <w:adjustRightInd w:val="0"/>
              <w:spacing w:after="0" w:line="240" w:lineRule="auto"/>
              <w:rPr>
                <w:rFonts w:ascii="Times New Roman CYR" w:hAnsi="Times New Roman CYR" w:cs="Times New Roman CYR"/>
              </w:rPr>
            </w:pPr>
          </w:p>
        </w:tc>
        <w:tc>
          <w:tcPr>
            <w:tcW w:w="2300" w:type="dxa"/>
            <w:tcBorders>
              <w:top w:val="single" w:sz="6" w:space="0" w:color="auto"/>
              <w:left w:val="single" w:sz="6" w:space="0" w:color="auto"/>
              <w:bottom w:val="single" w:sz="6" w:space="0" w:color="auto"/>
              <w:right w:val="single" w:sz="6" w:space="0" w:color="auto"/>
            </w:tcBorders>
          </w:tcPr>
          <w:p w:rsidR="006D31E0" w:rsidRDefault="006D31E0">
            <w:pPr>
              <w:widowControl w:val="0"/>
              <w:autoSpaceDE w:val="0"/>
              <w:autoSpaceDN w:val="0"/>
              <w:adjustRightInd w:val="0"/>
              <w:spacing w:after="0" w:line="240" w:lineRule="auto"/>
              <w:rPr>
                <w:rFonts w:ascii="Times New Roman CYR" w:hAnsi="Times New Roman CYR" w:cs="Times New Roman CYR"/>
              </w:rPr>
            </w:pPr>
          </w:p>
        </w:tc>
        <w:tc>
          <w:tcPr>
            <w:tcW w:w="2000" w:type="dxa"/>
            <w:tcBorders>
              <w:top w:val="single" w:sz="6" w:space="0" w:color="auto"/>
              <w:left w:val="single" w:sz="6" w:space="0" w:color="auto"/>
              <w:bottom w:val="single" w:sz="6" w:space="0" w:color="auto"/>
              <w:right w:val="single" w:sz="6" w:space="0" w:color="auto"/>
            </w:tcBorders>
          </w:tcPr>
          <w:p w:rsidR="006D31E0" w:rsidRDefault="006D31E0">
            <w:pPr>
              <w:widowControl w:val="0"/>
              <w:autoSpaceDE w:val="0"/>
              <w:autoSpaceDN w:val="0"/>
              <w:adjustRightInd w:val="0"/>
              <w:spacing w:after="0" w:line="240" w:lineRule="auto"/>
              <w:jc w:val="center"/>
              <w:rPr>
                <w:rFonts w:ascii="Times New Roman CYR" w:hAnsi="Times New Roman CYR" w:cs="Times New Roman CYR"/>
              </w:rPr>
            </w:pPr>
          </w:p>
        </w:tc>
        <w:tc>
          <w:tcPr>
            <w:tcW w:w="2000" w:type="dxa"/>
            <w:tcBorders>
              <w:top w:val="single" w:sz="6" w:space="0" w:color="auto"/>
              <w:left w:val="single" w:sz="6" w:space="0" w:color="auto"/>
              <w:bottom w:val="single" w:sz="6" w:space="0" w:color="auto"/>
              <w:right w:val="single" w:sz="6" w:space="0" w:color="auto"/>
            </w:tcBorders>
          </w:tcPr>
          <w:p w:rsidR="006D31E0" w:rsidRDefault="006D31E0">
            <w:pPr>
              <w:widowControl w:val="0"/>
              <w:autoSpaceDE w:val="0"/>
              <w:autoSpaceDN w:val="0"/>
              <w:adjustRightInd w:val="0"/>
              <w:spacing w:after="0" w:line="240" w:lineRule="auto"/>
              <w:jc w:val="center"/>
              <w:rPr>
                <w:rFonts w:ascii="Times New Roman CYR" w:hAnsi="Times New Roman CYR" w:cs="Times New Roman CYR"/>
              </w:rPr>
            </w:pPr>
          </w:p>
        </w:tc>
        <w:tc>
          <w:tcPr>
            <w:tcW w:w="2000" w:type="dxa"/>
            <w:tcBorders>
              <w:top w:val="single" w:sz="6" w:space="0" w:color="auto"/>
              <w:left w:val="single" w:sz="6" w:space="0" w:color="auto"/>
              <w:bottom w:val="single" w:sz="6" w:space="0" w:color="auto"/>
              <w:right w:val="single" w:sz="6" w:space="0" w:color="auto"/>
            </w:tcBorders>
          </w:tcPr>
          <w:p w:rsidR="006D31E0" w:rsidRDefault="006D31E0">
            <w:pPr>
              <w:widowControl w:val="0"/>
              <w:autoSpaceDE w:val="0"/>
              <w:autoSpaceDN w:val="0"/>
              <w:adjustRightInd w:val="0"/>
              <w:spacing w:after="0" w:line="240" w:lineRule="auto"/>
              <w:jc w:val="center"/>
              <w:rPr>
                <w:rFonts w:ascii="Times New Roman CYR" w:hAnsi="Times New Roman CYR" w:cs="Times New Roman CYR"/>
              </w:rPr>
            </w:pPr>
          </w:p>
        </w:tc>
        <w:tc>
          <w:tcPr>
            <w:tcW w:w="2121" w:type="dxa"/>
            <w:tcBorders>
              <w:top w:val="single" w:sz="6" w:space="0" w:color="auto"/>
              <w:left w:val="single" w:sz="6" w:space="0" w:color="auto"/>
              <w:bottom w:val="single" w:sz="6" w:space="0" w:color="auto"/>
            </w:tcBorders>
          </w:tcPr>
          <w:p w:rsidR="006D31E0" w:rsidRDefault="006D31E0">
            <w:pPr>
              <w:widowControl w:val="0"/>
              <w:autoSpaceDE w:val="0"/>
              <w:autoSpaceDN w:val="0"/>
              <w:adjustRightInd w:val="0"/>
              <w:spacing w:after="0" w:line="240" w:lineRule="auto"/>
              <w:jc w:val="center"/>
              <w:rPr>
                <w:rFonts w:ascii="Times New Roman CYR" w:hAnsi="Times New Roman CYR" w:cs="Times New Roman CYR"/>
              </w:rPr>
            </w:pPr>
          </w:p>
        </w:tc>
      </w:tr>
      <w:tr w:rsidR="006D31E0">
        <w:trPr>
          <w:trHeight w:val="200"/>
        </w:trPr>
        <w:tc>
          <w:tcPr>
            <w:tcW w:w="7000" w:type="dxa"/>
            <w:gridSpan w:val="3"/>
            <w:vMerge w:val="restart"/>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Прізвище, ім'я, по батькові фізичної особи</w:t>
            </w:r>
          </w:p>
        </w:tc>
        <w:tc>
          <w:tcPr>
            <w:tcW w:w="2000" w:type="dxa"/>
            <w:vMerge w:val="restart"/>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Кількість акцій (шт.)</w:t>
            </w:r>
          </w:p>
        </w:tc>
        <w:tc>
          <w:tcPr>
            <w:tcW w:w="2000" w:type="dxa"/>
            <w:vMerge w:val="restart"/>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Від загальної кількості акцій (у відсотках)</w:t>
            </w:r>
          </w:p>
        </w:tc>
        <w:tc>
          <w:tcPr>
            <w:tcW w:w="4121" w:type="dxa"/>
            <w:gridSpan w:val="2"/>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Кількість за видами акцій</w:t>
            </w:r>
          </w:p>
        </w:tc>
      </w:tr>
      <w:tr w:rsidR="006D31E0">
        <w:trPr>
          <w:trHeight w:val="200"/>
        </w:trPr>
        <w:tc>
          <w:tcPr>
            <w:tcW w:w="7000" w:type="dxa"/>
            <w:gridSpan w:val="3"/>
            <w:vMerge/>
            <w:tcBorders>
              <w:top w:val="single" w:sz="6" w:space="0" w:color="auto"/>
              <w:bottom w:val="single" w:sz="6" w:space="0" w:color="auto"/>
              <w:right w:val="single" w:sz="6" w:space="0" w:color="auto"/>
            </w:tcBorders>
            <w:vAlign w:val="center"/>
          </w:tcPr>
          <w:p w:rsidR="006D31E0" w:rsidRDefault="006D31E0">
            <w:pPr>
              <w:widowControl w:val="0"/>
              <w:autoSpaceDE w:val="0"/>
              <w:autoSpaceDN w:val="0"/>
              <w:adjustRightInd w:val="0"/>
              <w:spacing w:after="0" w:line="240" w:lineRule="auto"/>
              <w:jc w:val="center"/>
              <w:rPr>
                <w:rFonts w:ascii="Times New Roman CYR" w:hAnsi="Times New Roman CYR" w:cs="Times New Roman CYR"/>
                <w:b/>
                <w:bCs/>
              </w:rPr>
            </w:pPr>
          </w:p>
        </w:tc>
        <w:tc>
          <w:tcPr>
            <w:tcW w:w="2000" w:type="dxa"/>
            <w:vMerge/>
            <w:tcBorders>
              <w:top w:val="single" w:sz="6" w:space="0" w:color="auto"/>
              <w:left w:val="single" w:sz="6" w:space="0" w:color="auto"/>
              <w:bottom w:val="single" w:sz="6" w:space="0" w:color="auto"/>
              <w:right w:val="single" w:sz="6" w:space="0" w:color="auto"/>
            </w:tcBorders>
            <w:vAlign w:val="center"/>
          </w:tcPr>
          <w:p w:rsidR="006D31E0" w:rsidRDefault="006D31E0">
            <w:pPr>
              <w:widowControl w:val="0"/>
              <w:autoSpaceDE w:val="0"/>
              <w:autoSpaceDN w:val="0"/>
              <w:adjustRightInd w:val="0"/>
              <w:spacing w:after="0" w:line="240" w:lineRule="auto"/>
              <w:jc w:val="center"/>
              <w:rPr>
                <w:rFonts w:ascii="Times New Roman CYR" w:hAnsi="Times New Roman CYR" w:cs="Times New Roman CYR"/>
                <w:b/>
                <w:bCs/>
              </w:rPr>
            </w:pPr>
          </w:p>
        </w:tc>
        <w:tc>
          <w:tcPr>
            <w:tcW w:w="2000" w:type="dxa"/>
            <w:vMerge/>
            <w:tcBorders>
              <w:top w:val="single" w:sz="6" w:space="0" w:color="auto"/>
              <w:left w:val="single" w:sz="6" w:space="0" w:color="auto"/>
              <w:bottom w:val="single" w:sz="6" w:space="0" w:color="auto"/>
              <w:right w:val="single" w:sz="6" w:space="0" w:color="auto"/>
            </w:tcBorders>
            <w:vAlign w:val="center"/>
          </w:tcPr>
          <w:p w:rsidR="006D31E0" w:rsidRDefault="006D31E0">
            <w:pPr>
              <w:widowControl w:val="0"/>
              <w:autoSpaceDE w:val="0"/>
              <w:autoSpaceDN w:val="0"/>
              <w:adjustRightInd w:val="0"/>
              <w:spacing w:after="0" w:line="240" w:lineRule="auto"/>
              <w:jc w:val="center"/>
              <w:rPr>
                <w:rFonts w:ascii="Times New Roman CYR" w:hAnsi="Times New Roman CYR" w:cs="Times New Roman CYR"/>
                <w:b/>
                <w:bCs/>
              </w:rPr>
            </w:pPr>
          </w:p>
        </w:tc>
        <w:tc>
          <w:tcPr>
            <w:tcW w:w="200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Прості іменні</w:t>
            </w:r>
          </w:p>
        </w:tc>
        <w:tc>
          <w:tcPr>
            <w:tcW w:w="2121"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b/>
                <w:bCs/>
              </w:rPr>
              <w:t>Привілейовані іменні</w:t>
            </w:r>
          </w:p>
        </w:tc>
      </w:tr>
      <w:tr w:rsidR="006D31E0">
        <w:trPr>
          <w:trHeight w:val="200"/>
        </w:trPr>
        <w:tc>
          <w:tcPr>
            <w:tcW w:w="7000" w:type="dxa"/>
            <w:gridSpan w:val="3"/>
            <w:tcBorders>
              <w:top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Шолота Сергiй Васильович</w:t>
            </w:r>
          </w:p>
        </w:tc>
        <w:tc>
          <w:tcPr>
            <w:tcW w:w="2000"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790 562</w:t>
            </w:r>
          </w:p>
        </w:tc>
        <w:tc>
          <w:tcPr>
            <w:tcW w:w="2000"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85,8778</w:t>
            </w:r>
          </w:p>
        </w:tc>
        <w:tc>
          <w:tcPr>
            <w:tcW w:w="2000"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790 562</w:t>
            </w:r>
          </w:p>
        </w:tc>
        <w:tc>
          <w:tcPr>
            <w:tcW w:w="2121" w:type="dxa"/>
            <w:tcBorders>
              <w:top w:val="single" w:sz="6" w:space="0" w:color="auto"/>
              <w:left w:val="single" w:sz="6" w:space="0" w:color="auto"/>
              <w:bottom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D31E0">
        <w:trPr>
          <w:trHeight w:val="200"/>
        </w:trPr>
        <w:tc>
          <w:tcPr>
            <w:tcW w:w="7000" w:type="dxa"/>
            <w:gridSpan w:val="3"/>
            <w:tcBorders>
              <w:top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Шолота Ганна Антонiвна</w:t>
            </w:r>
          </w:p>
        </w:tc>
        <w:tc>
          <w:tcPr>
            <w:tcW w:w="2000"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102 644</w:t>
            </w:r>
          </w:p>
        </w:tc>
        <w:tc>
          <w:tcPr>
            <w:tcW w:w="2000"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11,1501</w:t>
            </w:r>
          </w:p>
        </w:tc>
        <w:tc>
          <w:tcPr>
            <w:tcW w:w="2000"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102 644</w:t>
            </w:r>
          </w:p>
        </w:tc>
        <w:tc>
          <w:tcPr>
            <w:tcW w:w="2121" w:type="dxa"/>
            <w:tcBorders>
              <w:top w:val="single" w:sz="6" w:space="0" w:color="auto"/>
              <w:left w:val="single" w:sz="6" w:space="0" w:color="auto"/>
              <w:bottom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D31E0">
        <w:trPr>
          <w:trHeight w:val="200"/>
        </w:trPr>
        <w:tc>
          <w:tcPr>
            <w:tcW w:w="7000" w:type="dxa"/>
            <w:gridSpan w:val="3"/>
            <w:tcBorders>
              <w:top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jc w:val="right"/>
              <w:rPr>
                <w:rFonts w:ascii="Times New Roman CYR" w:hAnsi="Times New Roman CYR" w:cs="Times New Roman CYR"/>
                <w:b/>
                <w:bCs/>
              </w:rPr>
            </w:pPr>
            <w:r>
              <w:rPr>
                <w:rFonts w:ascii="Times New Roman CYR" w:hAnsi="Times New Roman CYR" w:cs="Times New Roman CYR"/>
                <w:b/>
                <w:bCs/>
              </w:rPr>
              <w:t>Усього</w:t>
            </w:r>
          </w:p>
        </w:tc>
        <w:tc>
          <w:tcPr>
            <w:tcW w:w="2000"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893 206</w:t>
            </w:r>
          </w:p>
        </w:tc>
        <w:tc>
          <w:tcPr>
            <w:tcW w:w="2000"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97,0279</w:t>
            </w:r>
          </w:p>
        </w:tc>
        <w:tc>
          <w:tcPr>
            <w:tcW w:w="2000"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893 206</w:t>
            </w:r>
          </w:p>
        </w:tc>
        <w:tc>
          <w:tcPr>
            <w:tcW w:w="2121" w:type="dxa"/>
            <w:tcBorders>
              <w:top w:val="single" w:sz="6" w:space="0" w:color="auto"/>
              <w:left w:val="single" w:sz="6" w:space="0" w:color="auto"/>
              <w:bottom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bl>
    <w:p w:rsidR="006D31E0" w:rsidRDefault="006D31E0">
      <w:pPr>
        <w:widowControl w:val="0"/>
        <w:autoSpaceDE w:val="0"/>
        <w:autoSpaceDN w:val="0"/>
        <w:adjustRightInd w:val="0"/>
        <w:spacing w:after="0" w:line="240" w:lineRule="auto"/>
        <w:rPr>
          <w:rFonts w:ascii="Times New Roman CYR" w:hAnsi="Times New Roman CYR" w:cs="Times New Roman CYR"/>
        </w:rPr>
        <w:sectPr w:rsidR="006D31E0">
          <w:pgSz w:w="16838" w:h="11906" w:orient="landscape"/>
          <w:pgMar w:top="850" w:right="850" w:bottom="850" w:left="1400" w:header="720" w:footer="720" w:gutter="0"/>
          <w:cols w:space="720"/>
          <w:noEndnote/>
        </w:sectPr>
      </w:pPr>
    </w:p>
    <w:p w:rsidR="006D31E0" w:rsidRDefault="002434AC">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X. Структура капіталу</w:t>
      </w:r>
    </w:p>
    <w:p w:rsidR="006D31E0" w:rsidRDefault="006D31E0">
      <w:pPr>
        <w:widowControl w:val="0"/>
        <w:autoSpaceDE w:val="0"/>
        <w:autoSpaceDN w:val="0"/>
        <w:adjustRightInd w:val="0"/>
        <w:spacing w:after="0" w:line="240" w:lineRule="auto"/>
        <w:jc w:val="center"/>
        <w:rPr>
          <w:rFonts w:ascii="Times New Roman CYR" w:hAnsi="Times New Roman CYR" w:cs="Times New Roman CYR"/>
          <w:b/>
          <w:bCs/>
          <w:sz w:val="28"/>
          <w:szCs w:val="28"/>
        </w:rPr>
      </w:pPr>
    </w:p>
    <w:tbl>
      <w:tblPr>
        <w:tblW w:w="0" w:type="auto"/>
        <w:tblInd w:w="-354" w:type="dxa"/>
        <w:tblBorders>
          <w:top w:val="single" w:sz="6" w:space="0" w:color="auto"/>
          <w:left w:val="single" w:sz="6" w:space="0" w:color="auto"/>
          <w:bottom w:val="single" w:sz="6" w:space="0" w:color="auto"/>
          <w:right w:val="single" w:sz="6" w:space="0" w:color="auto"/>
        </w:tblBorders>
        <w:tblLayout w:type="fixed"/>
        <w:tblLook w:val="0000"/>
      </w:tblPr>
      <w:tblGrid>
        <w:gridCol w:w="2462"/>
        <w:gridCol w:w="2000"/>
        <w:gridCol w:w="2000"/>
        <w:gridCol w:w="5000"/>
        <w:gridCol w:w="3621"/>
      </w:tblGrid>
      <w:tr w:rsidR="006D31E0">
        <w:trPr>
          <w:trHeight w:val="300"/>
        </w:trPr>
        <w:tc>
          <w:tcPr>
            <w:tcW w:w="2462"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Тип та/або клас акцій</w:t>
            </w:r>
          </w:p>
        </w:tc>
        <w:tc>
          <w:tcPr>
            <w:tcW w:w="200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Кількість акцій (шт.)</w:t>
            </w:r>
          </w:p>
        </w:tc>
        <w:tc>
          <w:tcPr>
            <w:tcW w:w="200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Номінальна вартість (грн)</w:t>
            </w:r>
          </w:p>
        </w:tc>
        <w:tc>
          <w:tcPr>
            <w:tcW w:w="500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Права та обов'язки</w:t>
            </w:r>
          </w:p>
        </w:tc>
        <w:tc>
          <w:tcPr>
            <w:tcW w:w="3621"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Наявність публічної пропозиції та/або допуску до торгів на фондовій біржі в частині включення до біржового реєстру</w:t>
            </w:r>
          </w:p>
        </w:tc>
      </w:tr>
      <w:tr w:rsidR="006D31E0">
        <w:trPr>
          <w:trHeight w:val="300"/>
        </w:trPr>
        <w:tc>
          <w:tcPr>
            <w:tcW w:w="2462" w:type="dxa"/>
            <w:tcBorders>
              <w:top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Акцiї простi iменнi</w:t>
            </w:r>
          </w:p>
        </w:tc>
        <w:tc>
          <w:tcPr>
            <w:tcW w:w="2000"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920 566</w:t>
            </w:r>
          </w:p>
        </w:tc>
        <w:tc>
          <w:tcPr>
            <w:tcW w:w="2000"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819 303,74</w:t>
            </w:r>
          </w:p>
        </w:tc>
        <w:tc>
          <w:tcPr>
            <w:tcW w:w="5000"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 xml:space="preserve">Вiдповiдно до Статуту Товариства акцiонери мають наступнi права та обов'язки : </w:t>
            </w:r>
          </w:p>
          <w:p w:rsidR="006D31E0" w:rsidRDefault="002434A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Стаття 6. ПРАВА ТА ОБОВ'ЯЗКИ АКЦIОНЕРIВ - ВЛАСНИКIВ ПРОСТИХ АКЦIЙ АКЦIОНЕРНОГО ТОВАРИСТВА</w:t>
            </w:r>
          </w:p>
          <w:p w:rsidR="006D31E0" w:rsidRDefault="002434A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6.1 Акцiонерами Товариства є фiзичнi та юридичнi особи, якi є власниками акцiй Товариства.</w:t>
            </w:r>
          </w:p>
          <w:p w:rsidR="006D31E0" w:rsidRDefault="002434A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6.2 Кожна проста акцiя надає акцiонеру - її власнику однакову сукупнiсть прав, включаючи право на:</w:t>
            </w:r>
          </w:p>
          <w:p w:rsidR="006D31E0" w:rsidRDefault="002434A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 участь в управлiннi Товариством (через участь та голосування на Загальних зборах акцiонерiв особисто або через своїх представникiв);</w:t>
            </w:r>
          </w:p>
          <w:p w:rsidR="006D31E0" w:rsidRDefault="002434A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 отримання дивiдендiв;</w:t>
            </w:r>
          </w:p>
          <w:p w:rsidR="006D31E0" w:rsidRDefault="002434A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 отримання iнформацiї про господарську дiяльнiсть Товариства;</w:t>
            </w:r>
          </w:p>
          <w:p w:rsidR="006D31E0" w:rsidRDefault="002434A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 переважне придбання акцiй додаткової емiсiї. Переважним правом акцiонера визнається його право придбавати розмiщуванi Акцiонерним товариством акцiї пропорцiйно частцi належних йому акцiй у загальнiй їх кiлькостi;</w:t>
            </w:r>
          </w:p>
          <w:p w:rsidR="006D31E0" w:rsidRDefault="002434A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 отримання, у разi лiквiдацiї Товариства, частини майна або його вартостi, пропорцiйно частцi акцiонера у Статутному капiталi Товариства;</w:t>
            </w:r>
          </w:p>
          <w:p w:rsidR="006D31E0" w:rsidRDefault="002434A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 xml:space="preserve">- виходу iз Товариства шляхом вiдчуження належних йому акцiй. Акцiонер має право вiльно розпоряджатися належними йому акцiями Товариства, зокрема, продавати чи iншим чином вiдчужувати їх на користь iнших юридичних та фiзичних осiб без попереднього iнформування та (або) отримання на це дозволу iнших акцiонерiв або Товариства. </w:t>
            </w:r>
          </w:p>
          <w:p w:rsidR="006D31E0" w:rsidRDefault="002434A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6.3 Акцiонери мають також iншi права, передбаченi актами законодавства та цим Статутом.</w:t>
            </w:r>
          </w:p>
          <w:p w:rsidR="006D31E0" w:rsidRDefault="002434A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6.4 Акцiонери зобов'язанi:</w:t>
            </w:r>
          </w:p>
          <w:p w:rsidR="006D31E0" w:rsidRDefault="002434A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 дотримуватися вимог цього Статуту, iнших внутрiшнiх документiв Товариства;</w:t>
            </w:r>
          </w:p>
          <w:p w:rsidR="006D31E0" w:rsidRDefault="002434A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 виконувати рiшення Загальних зборiв, iнших органiв Товариства;</w:t>
            </w:r>
          </w:p>
          <w:p w:rsidR="006D31E0" w:rsidRDefault="002434A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 виконувати свої зобов'язання перед Товариством, у тому числi тi, що пов'язанi з майновою участю;</w:t>
            </w:r>
          </w:p>
          <w:p w:rsidR="006D31E0" w:rsidRDefault="002434A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 оплачувати акцiї у розмiрi, в порядку та засобами, що передбаченi цим Статутом вiдповiдно до вимог чинного законодавства;</w:t>
            </w:r>
          </w:p>
          <w:p w:rsidR="006D31E0" w:rsidRDefault="002434A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 не розголошувати комерцiйну таємницю та конфiденцiйну iнформацiю про дiяльнiсть Акцiонерного товариства.</w:t>
            </w:r>
          </w:p>
          <w:p w:rsidR="006D31E0" w:rsidRDefault="002434A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6.5 Акцiонери Товариства можуть також мати iншi обов'язки, встановленi цим Статутом та чинним законодавством.</w:t>
            </w:r>
          </w:p>
          <w:p w:rsidR="006D31E0" w:rsidRDefault="006D31E0">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3621" w:type="dxa"/>
            <w:tcBorders>
              <w:top w:val="single" w:sz="6" w:space="0" w:color="auto"/>
              <w:left w:val="single" w:sz="6" w:space="0" w:color="auto"/>
              <w:bottom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вiдсутня</w:t>
            </w:r>
          </w:p>
        </w:tc>
      </w:tr>
      <w:tr w:rsidR="006D31E0">
        <w:trPr>
          <w:trHeight w:val="300"/>
        </w:trPr>
        <w:tc>
          <w:tcPr>
            <w:tcW w:w="15083" w:type="dxa"/>
            <w:gridSpan w:val="5"/>
            <w:tcBorders>
              <w:top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b/>
                <w:bCs/>
                <w:sz w:val="20"/>
                <w:szCs w:val="20"/>
              </w:rPr>
            </w:pPr>
            <w:r>
              <w:rPr>
                <w:rFonts w:ascii="Times New Roman CYR" w:hAnsi="Times New Roman CYR" w:cs="Times New Roman CYR"/>
                <w:b/>
                <w:bCs/>
                <w:sz w:val="20"/>
                <w:szCs w:val="20"/>
              </w:rPr>
              <w:t>Примітки:</w:t>
            </w:r>
          </w:p>
        </w:tc>
      </w:tr>
      <w:tr w:rsidR="006D31E0">
        <w:trPr>
          <w:trHeight w:val="300"/>
        </w:trPr>
        <w:tc>
          <w:tcPr>
            <w:tcW w:w="15083" w:type="dxa"/>
            <w:gridSpan w:val="5"/>
            <w:tcBorders>
              <w:top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д/в</w:t>
            </w:r>
          </w:p>
        </w:tc>
      </w:tr>
    </w:tbl>
    <w:p w:rsidR="006D31E0" w:rsidRDefault="006D31E0">
      <w:pPr>
        <w:widowControl w:val="0"/>
        <w:autoSpaceDE w:val="0"/>
        <w:autoSpaceDN w:val="0"/>
        <w:adjustRightInd w:val="0"/>
        <w:spacing w:after="0" w:line="240" w:lineRule="auto"/>
        <w:rPr>
          <w:rFonts w:ascii="Times New Roman CYR" w:hAnsi="Times New Roman CYR" w:cs="Times New Roman CYR"/>
          <w:sz w:val="20"/>
          <w:szCs w:val="20"/>
        </w:rPr>
        <w:sectPr w:rsidR="006D31E0">
          <w:pgSz w:w="12240" w:h="15840"/>
          <w:pgMar w:top="850" w:right="850" w:bottom="850" w:left="1400" w:header="720" w:footer="720" w:gutter="0"/>
          <w:cols w:space="720"/>
          <w:noEndnote/>
        </w:sectPr>
      </w:pPr>
      <w:bookmarkStart w:id="0" w:name="_GoBack"/>
      <w:bookmarkEnd w:id="0"/>
    </w:p>
    <w:p w:rsidR="006D31E0" w:rsidRDefault="002434AC">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XI. Відомості про цінні папери емітента</w:t>
      </w:r>
    </w:p>
    <w:p w:rsidR="006D31E0" w:rsidRDefault="002434AC">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1. Інформація про випуски акцій емітента</w:t>
      </w:r>
    </w:p>
    <w:tbl>
      <w:tblPr>
        <w:tblW w:w="0" w:type="auto"/>
        <w:tblInd w:w="-392" w:type="dxa"/>
        <w:tblBorders>
          <w:top w:val="single" w:sz="6" w:space="0" w:color="auto"/>
          <w:left w:val="single" w:sz="6" w:space="0" w:color="auto"/>
          <w:bottom w:val="single" w:sz="6" w:space="0" w:color="auto"/>
          <w:right w:val="single" w:sz="6" w:space="0" w:color="auto"/>
        </w:tblBorders>
        <w:tblLayout w:type="fixed"/>
        <w:tblLook w:val="0000"/>
      </w:tblPr>
      <w:tblGrid>
        <w:gridCol w:w="1250"/>
        <w:gridCol w:w="1350"/>
        <w:gridCol w:w="2400"/>
        <w:gridCol w:w="1700"/>
        <w:gridCol w:w="1500"/>
        <w:gridCol w:w="1450"/>
        <w:gridCol w:w="1450"/>
        <w:gridCol w:w="1200"/>
        <w:gridCol w:w="1400"/>
        <w:gridCol w:w="1400"/>
      </w:tblGrid>
      <w:tr w:rsidR="006D31E0">
        <w:trPr>
          <w:trHeight w:val="200"/>
        </w:trPr>
        <w:tc>
          <w:tcPr>
            <w:tcW w:w="1250"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Дата реєстрації випуску</w:t>
            </w:r>
          </w:p>
        </w:tc>
        <w:tc>
          <w:tcPr>
            <w:tcW w:w="135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Номер свідоцтва про реєстрацію випуску</w:t>
            </w:r>
          </w:p>
        </w:tc>
        <w:tc>
          <w:tcPr>
            <w:tcW w:w="240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Найменування органу, що зареєстрував випуск</w:t>
            </w:r>
          </w:p>
        </w:tc>
        <w:tc>
          <w:tcPr>
            <w:tcW w:w="170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Міжнародний ідентифікаційний номер</w:t>
            </w:r>
          </w:p>
        </w:tc>
        <w:tc>
          <w:tcPr>
            <w:tcW w:w="150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Тип цінного папера</w:t>
            </w:r>
          </w:p>
        </w:tc>
        <w:tc>
          <w:tcPr>
            <w:tcW w:w="145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Форма існування та форма випуску</w:t>
            </w:r>
          </w:p>
        </w:tc>
        <w:tc>
          <w:tcPr>
            <w:tcW w:w="145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Номінальна вартість (грн)</w:t>
            </w:r>
          </w:p>
        </w:tc>
        <w:tc>
          <w:tcPr>
            <w:tcW w:w="120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Кількість акцій (шт.)</w:t>
            </w:r>
          </w:p>
        </w:tc>
        <w:tc>
          <w:tcPr>
            <w:tcW w:w="140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Загальна номінальна вартість (грн)</w:t>
            </w:r>
          </w:p>
        </w:tc>
        <w:tc>
          <w:tcPr>
            <w:tcW w:w="1400"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Частка у статутному капіталі (у відсотках)</w:t>
            </w:r>
          </w:p>
        </w:tc>
      </w:tr>
      <w:tr w:rsidR="006D31E0">
        <w:trPr>
          <w:trHeight w:val="200"/>
        </w:trPr>
        <w:tc>
          <w:tcPr>
            <w:tcW w:w="1250"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135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240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70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c>
          <w:tcPr>
            <w:tcW w:w="150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w:t>
            </w:r>
          </w:p>
        </w:tc>
        <w:tc>
          <w:tcPr>
            <w:tcW w:w="145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w:t>
            </w:r>
          </w:p>
        </w:tc>
        <w:tc>
          <w:tcPr>
            <w:tcW w:w="145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w:t>
            </w:r>
          </w:p>
        </w:tc>
        <w:tc>
          <w:tcPr>
            <w:tcW w:w="120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w:t>
            </w:r>
          </w:p>
        </w:tc>
        <w:tc>
          <w:tcPr>
            <w:tcW w:w="140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w:t>
            </w:r>
          </w:p>
        </w:tc>
        <w:tc>
          <w:tcPr>
            <w:tcW w:w="1400"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w:t>
            </w:r>
          </w:p>
        </w:tc>
      </w:tr>
      <w:tr w:rsidR="006D31E0">
        <w:trPr>
          <w:trHeight w:val="200"/>
        </w:trPr>
        <w:tc>
          <w:tcPr>
            <w:tcW w:w="1250" w:type="dxa"/>
            <w:tcBorders>
              <w:top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01.06.2010</w:t>
            </w:r>
          </w:p>
        </w:tc>
        <w:tc>
          <w:tcPr>
            <w:tcW w:w="1350"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13/02/1/10</w:t>
            </w:r>
          </w:p>
        </w:tc>
        <w:tc>
          <w:tcPr>
            <w:tcW w:w="2400"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Вiнницьке територiальне управлiння ДКЦПФР</w:t>
            </w:r>
          </w:p>
        </w:tc>
        <w:tc>
          <w:tcPr>
            <w:tcW w:w="1700"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UA4000072805</w:t>
            </w:r>
          </w:p>
        </w:tc>
        <w:tc>
          <w:tcPr>
            <w:tcW w:w="1500"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Акція проста бездокументарна іменна</w:t>
            </w:r>
          </w:p>
        </w:tc>
        <w:tc>
          <w:tcPr>
            <w:tcW w:w="1450"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Бездокументарні іменні</w:t>
            </w:r>
          </w:p>
        </w:tc>
        <w:tc>
          <w:tcPr>
            <w:tcW w:w="1450"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0,89</w:t>
            </w:r>
          </w:p>
        </w:tc>
        <w:tc>
          <w:tcPr>
            <w:tcW w:w="1200"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920 566</w:t>
            </w:r>
          </w:p>
        </w:tc>
        <w:tc>
          <w:tcPr>
            <w:tcW w:w="1400"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819 303,74</w:t>
            </w:r>
          </w:p>
        </w:tc>
        <w:tc>
          <w:tcPr>
            <w:tcW w:w="1400" w:type="dxa"/>
            <w:tcBorders>
              <w:top w:val="single" w:sz="6" w:space="0" w:color="auto"/>
              <w:left w:val="single" w:sz="6" w:space="0" w:color="auto"/>
              <w:bottom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w:t>
            </w:r>
          </w:p>
        </w:tc>
      </w:tr>
      <w:tr w:rsidR="006D31E0">
        <w:trPr>
          <w:trHeight w:val="200"/>
        </w:trPr>
        <w:tc>
          <w:tcPr>
            <w:tcW w:w="1250"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13850" w:type="dxa"/>
            <w:gridSpan w:val="9"/>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На кiнець звiтного року Статутний капiтал ПрАТ "Агромашкомплект" складав 819 303,74 грн. Товариством випущено в обiг 920 566 штук простих iменних акцiй номiнальною вартiстю 0,89 грн. Форма iснування- бездокументарна. Випуск акцiй зареєстровано Вiнницьким територiальним управлiнням Державної комiсiї з цiнних паперiв та фондового ринку 01 червна 2010 року.</w:t>
            </w:r>
          </w:p>
          <w:p w:rsidR="006D31E0" w:rsidRDefault="002434A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Протягом звiтного року торгiвля акцiями Товариства на внутрiшнiх та зовнiшнiх ринках цiнних паперiв не здiйснювалась, лiстингу/делiстингу цiнних паперiв Товариства на фондових бiржах не вiдбувалось, цiннi папери додаткової емiсiї не випускались. Власнi акцiї Товариством не придбавались та не продавались. Будь-якi обмеження на обiг цiнних паперiв Товариства вiдсутнi.</w:t>
            </w:r>
          </w:p>
          <w:p w:rsidR="006D31E0" w:rsidRDefault="002434A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Станом на 31.12.2018 року кiлькiсть голосуючих цiнних паперiв складала 790 562 простих iменних акцiї або 85.8778 вiдсоткiв зареєстрованого випуску цiнних паперiв. Будь-якi обмеження прав голосу за голосуючими акцiями вiдсутнi.</w:t>
            </w:r>
          </w:p>
          <w:p w:rsidR="006D31E0" w:rsidRDefault="006D31E0">
            <w:pPr>
              <w:widowControl w:val="0"/>
              <w:autoSpaceDE w:val="0"/>
              <w:autoSpaceDN w:val="0"/>
              <w:adjustRightInd w:val="0"/>
              <w:spacing w:after="0" w:line="240" w:lineRule="auto"/>
              <w:jc w:val="both"/>
              <w:rPr>
                <w:rFonts w:ascii="Times New Roman CYR" w:hAnsi="Times New Roman CYR" w:cs="Times New Roman CYR"/>
              </w:rPr>
            </w:pPr>
          </w:p>
        </w:tc>
      </w:tr>
    </w:tbl>
    <w:p w:rsidR="006D31E0" w:rsidRDefault="006D31E0">
      <w:pPr>
        <w:widowControl w:val="0"/>
        <w:autoSpaceDE w:val="0"/>
        <w:autoSpaceDN w:val="0"/>
        <w:adjustRightInd w:val="0"/>
        <w:spacing w:after="0" w:line="240" w:lineRule="auto"/>
        <w:rPr>
          <w:rFonts w:ascii="Times New Roman CYR" w:hAnsi="Times New Roman CYR" w:cs="Times New Roman CYR"/>
        </w:rPr>
      </w:pPr>
    </w:p>
    <w:p w:rsidR="006D31E0" w:rsidRDefault="006D31E0">
      <w:pPr>
        <w:widowControl w:val="0"/>
        <w:autoSpaceDE w:val="0"/>
        <w:autoSpaceDN w:val="0"/>
        <w:adjustRightInd w:val="0"/>
        <w:spacing w:after="0" w:line="240" w:lineRule="auto"/>
        <w:rPr>
          <w:rFonts w:ascii="Times New Roman CYR" w:hAnsi="Times New Roman CYR" w:cs="Times New Roman CYR"/>
        </w:rPr>
        <w:sectPr w:rsidR="006D31E0">
          <w:pgSz w:w="16838" w:h="11906" w:orient="landscape"/>
          <w:pgMar w:top="850" w:right="850" w:bottom="850" w:left="1400" w:header="720" w:footer="720" w:gutter="0"/>
          <w:cols w:space="720"/>
          <w:noEndnote/>
        </w:sectPr>
      </w:pPr>
    </w:p>
    <w:p w:rsidR="006D31E0" w:rsidRDefault="006D31E0">
      <w:pPr>
        <w:widowControl w:val="0"/>
        <w:autoSpaceDE w:val="0"/>
        <w:autoSpaceDN w:val="0"/>
        <w:adjustRightInd w:val="0"/>
        <w:spacing w:after="0" w:line="240" w:lineRule="auto"/>
        <w:rPr>
          <w:rFonts w:ascii="Times New Roman CYR" w:hAnsi="Times New Roman CYR" w:cs="Times New Roman CYR"/>
        </w:rPr>
      </w:pPr>
    </w:p>
    <w:p w:rsidR="006D31E0" w:rsidRDefault="002434AC">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XIII. Інформація про господарську та фінансову діяльність емітента</w:t>
      </w:r>
    </w:p>
    <w:p w:rsidR="006D31E0" w:rsidRDefault="002434AC">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1. Інформація про основні засоби емітента (за залишковою вартістю)</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58"/>
        <w:gridCol w:w="1260"/>
        <w:gridCol w:w="1080"/>
        <w:gridCol w:w="1260"/>
        <w:gridCol w:w="1080"/>
        <w:gridCol w:w="1260"/>
        <w:gridCol w:w="1082"/>
      </w:tblGrid>
      <w:tr w:rsidR="006D31E0">
        <w:trPr>
          <w:trHeight w:val="200"/>
        </w:trPr>
        <w:tc>
          <w:tcPr>
            <w:tcW w:w="3058" w:type="dxa"/>
            <w:vMerge w:val="restart"/>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Найменування основних засобів</w:t>
            </w:r>
          </w:p>
        </w:tc>
        <w:tc>
          <w:tcPr>
            <w:tcW w:w="2340" w:type="dxa"/>
            <w:gridSpan w:val="2"/>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Власні основні засоби (тис. грн)</w:t>
            </w:r>
          </w:p>
        </w:tc>
        <w:tc>
          <w:tcPr>
            <w:tcW w:w="2340" w:type="dxa"/>
            <w:gridSpan w:val="2"/>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Орендовані основні засоби (тис. грн)</w:t>
            </w:r>
          </w:p>
        </w:tc>
        <w:tc>
          <w:tcPr>
            <w:tcW w:w="2342" w:type="dxa"/>
            <w:gridSpan w:val="2"/>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Основні засоби, усього (тис. грн)</w:t>
            </w:r>
          </w:p>
        </w:tc>
      </w:tr>
      <w:tr w:rsidR="006D31E0">
        <w:trPr>
          <w:trHeight w:val="200"/>
        </w:trPr>
        <w:tc>
          <w:tcPr>
            <w:tcW w:w="3058" w:type="dxa"/>
            <w:vMerge/>
            <w:tcBorders>
              <w:top w:val="single" w:sz="6" w:space="0" w:color="auto"/>
              <w:bottom w:val="single" w:sz="6" w:space="0" w:color="auto"/>
              <w:right w:val="single" w:sz="6" w:space="0" w:color="auto"/>
            </w:tcBorders>
            <w:vAlign w:val="center"/>
          </w:tcPr>
          <w:p w:rsidR="006D31E0" w:rsidRDefault="006D31E0">
            <w:pPr>
              <w:widowControl w:val="0"/>
              <w:autoSpaceDE w:val="0"/>
              <w:autoSpaceDN w:val="0"/>
              <w:adjustRightInd w:val="0"/>
              <w:spacing w:after="0" w:line="240" w:lineRule="auto"/>
              <w:jc w:val="center"/>
              <w:rPr>
                <w:rFonts w:ascii="Times New Roman CYR" w:hAnsi="Times New Roman CYR" w:cs="Times New Roman CYR"/>
              </w:rPr>
            </w:pP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початок періоду</w:t>
            </w:r>
          </w:p>
        </w:tc>
        <w:tc>
          <w:tcPr>
            <w:tcW w:w="108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кінець періоду</w:t>
            </w: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початок періоду</w:t>
            </w:r>
          </w:p>
        </w:tc>
        <w:tc>
          <w:tcPr>
            <w:tcW w:w="108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кінець періоду</w:t>
            </w: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початок періоду</w:t>
            </w:r>
          </w:p>
        </w:tc>
        <w:tc>
          <w:tcPr>
            <w:tcW w:w="1082"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кінець періоду</w:t>
            </w:r>
          </w:p>
        </w:tc>
      </w:tr>
      <w:tr w:rsidR="006D31E0">
        <w:trPr>
          <w:trHeight w:val="200"/>
        </w:trPr>
        <w:tc>
          <w:tcPr>
            <w:tcW w:w="3058"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1. Виробничого призначення:</w:t>
            </w: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4 787,4</w:t>
            </w:r>
          </w:p>
        </w:tc>
        <w:tc>
          <w:tcPr>
            <w:tcW w:w="108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5 078,6</w:t>
            </w: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4 787,4</w:t>
            </w:r>
          </w:p>
        </w:tc>
        <w:tc>
          <w:tcPr>
            <w:tcW w:w="1082"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5 078,6</w:t>
            </w:r>
          </w:p>
        </w:tc>
      </w:tr>
      <w:tr w:rsidR="006D31E0">
        <w:trPr>
          <w:trHeight w:val="200"/>
        </w:trPr>
        <w:tc>
          <w:tcPr>
            <w:tcW w:w="3058"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будівлі та споруди</w:t>
            </w: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4 774,7</w:t>
            </w:r>
          </w:p>
        </w:tc>
        <w:tc>
          <w:tcPr>
            <w:tcW w:w="108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5 003,5</w:t>
            </w: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4 774,7</w:t>
            </w:r>
          </w:p>
        </w:tc>
        <w:tc>
          <w:tcPr>
            <w:tcW w:w="1082"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5 003,5</w:t>
            </w:r>
          </w:p>
        </w:tc>
      </w:tr>
      <w:tr w:rsidR="006D31E0">
        <w:trPr>
          <w:trHeight w:val="200"/>
        </w:trPr>
        <w:tc>
          <w:tcPr>
            <w:tcW w:w="3058"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машини та обладнання</w:t>
            </w: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8,7</w:t>
            </w:r>
          </w:p>
        </w:tc>
        <w:tc>
          <w:tcPr>
            <w:tcW w:w="108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71,6</w:t>
            </w: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8,7</w:t>
            </w:r>
          </w:p>
        </w:tc>
        <w:tc>
          <w:tcPr>
            <w:tcW w:w="1082"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71,6</w:t>
            </w:r>
          </w:p>
        </w:tc>
      </w:tr>
      <w:tr w:rsidR="006D31E0">
        <w:trPr>
          <w:trHeight w:val="200"/>
        </w:trPr>
        <w:tc>
          <w:tcPr>
            <w:tcW w:w="3058"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транспортні засоби</w:t>
            </w: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w:t>
            </w:r>
          </w:p>
        </w:tc>
        <w:tc>
          <w:tcPr>
            <w:tcW w:w="108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1,8</w:t>
            </w: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w:t>
            </w:r>
          </w:p>
        </w:tc>
        <w:tc>
          <w:tcPr>
            <w:tcW w:w="1082"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1,8</w:t>
            </w:r>
          </w:p>
        </w:tc>
      </w:tr>
      <w:tr w:rsidR="006D31E0">
        <w:trPr>
          <w:trHeight w:val="200"/>
        </w:trPr>
        <w:tc>
          <w:tcPr>
            <w:tcW w:w="3058"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земельні ділянки</w:t>
            </w: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D31E0">
        <w:trPr>
          <w:trHeight w:val="200"/>
        </w:trPr>
        <w:tc>
          <w:tcPr>
            <w:tcW w:w="3058"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інші</w:t>
            </w: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w:t>
            </w:r>
          </w:p>
        </w:tc>
        <w:tc>
          <w:tcPr>
            <w:tcW w:w="108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w:t>
            </w: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w:t>
            </w:r>
          </w:p>
        </w:tc>
        <w:tc>
          <w:tcPr>
            <w:tcW w:w="1082"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w:t>
            </w:r>
          </w:p>
        </w:tc>
      </w:tr>
      <w:tr w:rsidR="006D31E0">
        <w:trPr>
          <w:trHeight w:val="200"/>
        </w:trPr>
        <w:tc>
          <w:tcPr>
            <w:tcW w:w="3058"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2. Невиробничого призначення:</w:t>
            </w: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D31E0">
        <w:trPr>
          <w:trHeight w:val="200"/>
        </w:trPr>
        <w:tc>
          <w:tcPr>
            <w:tcW w:w="3058"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будівлі та споруди</w:t>
            </w: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D31E0">
        <w:trPr>
          <w:trHeight w:val="200"/>
        </w:trPr>
        <w:tc>
          <w:tcPr>
            <w:tcW w:w="3058"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машини та обладнання</w:t>
            </w: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D31E0">
        <w:trPr>
          <w:trHeight w:val="200"/>
        </w:trPr>
        <w:tc>
          <w:tcPr>
            <w:tcW w:w="3058"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транспортні засоби</w:t>
            </w: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D31E0">
        <w:trPr>
          <w:trHeight w:val="200"/>
        </w:trPr>
        <w:tc>
          <w:tcPr>
            <w:tcW w:w="3058"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земельні ділянки</w:t>
            </w: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D31E0">
        <w:trPr>
          <w:trHeight w:val="200"/>
        </w:trPr>
        <w:tc>
          <w:tcPr>
            <w:tcW w:w="3058"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інвестиційна нерухомість</w:t>
            </w: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D31E0">
        <w:trPr>
          <w:trHeight w:val="200"/>
        </w:trPr>
        <w:tc>
          <w:tcPr>
            <w:tcW w:w="3058"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інші</w:t>
            </w: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D31E0">
        <w:trPr>
          <w:trHeight w:val="200"/>
        </w:trPr>
        <w:tc>
          <w:tcPr>
            <w:tcW w:w="3058"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Усього</w:t>
            </w: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4 787,4</w:t>
            </w:r>
          </w:p>
        </w:tc>
        <w:tc>
          <w:tcPr>
            <w:tcW w:w="108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5 078,6</w:t>
            </w: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4 787,4</w:t>
            </w:r>
          </w:p>
        </w:tc>
        <w:tc>
          <w:tcPr>
            <w:tcW w:w="1082"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5 078,6</w:t>
            </w:r>
          </w:p>
        </w:tc>
      </w:tr>
      <w:tr w:rsidR="006D31E0">
        <w:trPr>
          <w:trHeight w:val="200"/>
        </w:trPr>
        <w:tc>
          <w:tcPr>
            <w:tcW w:w="3058"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7022" w:type="dxa"/>
            <w:gridSpan w:val="6"/>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Термiни корисного використання груп основних засобiв: будiвлi та споруди - 25-50 рокiв; машини та обладнання - 12-15 рокiв; транспортнi засоби - 5-10 рокiв, iншi основнi засоби (iнструменти, прилади та iнвентар) - 4-10 рокiв. Термiн корисного використовування основних засобiв може переглядатися щорiчно за наслiдками рiчної iнвентаризацiї. Основнi засоби за кожною основною групою використовуються за своїм прямим призначенням. Первiсна вартiсть основних засобiв - 31 188.5 тис.грн., залишкова вартiсть - 5 078.6 тис.грн., накопичена амортизацiя - 26 109.9 тис.грн. Загальний ступiнь зносу 83.72 % , ступiнь використання 16.28 %. Придбання  основних засобiв протягом року не вiдбувалось, продано кранбалку залишкової вартостi 2.8 тис.грн., проводився поточний ремонт будiвель. Змiни вартостi основних засобiв вiдбулись, в основному, за рахунок нарахованої амортизацiї та зарахування на баланс вартостi вiдремонтованих примiщень. Орендованими основними засобами Товариство не користується. Обмежень на використання основних засобiв немає. </w:t>
            </w:r>
          </w:p>
        </w:tc>
      </w:tr>
    </w:tbl>
    <w:p w:rsidR="006D31E0" w:rsidRDefault="006D31E0">
      <w:pPr>
        <w:widowControl w:val="0"/>
        <w:autoSpaceDE w:val="0"/>
        <w:autoSpaceDN w:val="0"/>
        <w:adjustRightInd w:val="0"/>
        <w:spacing w:after="0" w:line="240" w:lineRule="auto"/>
        <w:rPr>
          <w:rFonts w:ascii="Times New Roman CYR" w:hAnsi="Times New Roman CYR" w:cs="Times New Roman CYR"/>
        </w:rPr>
      </w:pPr>
    </w:p>
    <w:p w:rsidR="006D31E0" w:rsidRDefault="002434AC">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2. Інформація щодо вартості чистих активів емітента</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1260"/>
        <w:gridCol w:w="2740"/>
        <w:gridCol w:w="3000"/>
        <w:gridCol w:w="3000"/>
      </w:tblGrid>
      <w:tr w:rsidR="006D31E0">
        <w:trPr>
          <w:trHeight w:val="200"/>
        </w:trPr>
        <w:tc>
          <w:tcPr>
            <w:tcW w:w="4000" w:type="dxa"/>
            <w:gridSpan w:val="2"/>
            <w:tcBorders>
              <w:top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Найменування показника</w:t>
            </w:r>
          </w:p>
        </w:tc>
        <w:tc>
          <w:tcPr>
            <w:tcW w:w="3000"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За звітний період</w:t>
            </w:r>
          </w:p>
        </w:tc>
        <w:tc>
          <w:tcPr>
            <w:tcW w:w="3000" w:type="dxa"/>
            <w:tcBorders>
              <w:top w:val="single" w:sz="6" w:space="0" w:color="auto"/>
              <w:left w:val="single" w:sz="6" w:space="0" w:color="auto"/>
              <w:bottom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За попередній період</w:t>
            </w:r>
          </w:p>
        </w:tc>
      </w:tr>
      <w:tr w:rsidR="006D31E0">
        <w:trPr>
          <w:trHeight w:val="200"/>
        </w:trPr>
        <w:tc>
          <w:tcPr>
            <w:tcW w:w="4000" w:type="dxa"/>
            <w:gridSpan w:val="2"/>
            <w:tcBorders>
              <w:top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Розрахункова вартість чистих активів (тис.грн)</w:t>
            </w:r>
          </w:p>
        </w:tc>
        <w:tc>
          <w:tcPr>
            <w:tcW w:w="3000"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3 904,2</w:t>
            </w:r>
          </w:p>
        </w:tc>
        <w:tc>
          <w:tcPr>
            <w:tcW w:w="3000" w:type="dxa"/>
            <w:tcBorders>
              <w:top w:val="single" w:sz="6" w:space="0" w:color="auto"/>
              <w:left w:val="single" w:sz="6" w:space="0" w:color="auto"/>
              <w:bottom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4 058,7</w:t>
            </w:r>
          </w:p>
        </w:tc>
      </w:tr>
      <w:tr w:rsidR="006D31E0">
        <w:trPr>
          <w:trHeight w:val="200"/>
        </w:trPr>
        <w:tc>
          <w:tcPr>
            <w:tcW w:w="4000" w:type="dxa"/>
            <w:gridSpan w:val="2"/>
            <w:tcBorders>
              <w:top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Статутний капітал (тис.грн)</w:t>
            </w:r>
          </w:p>
        </w:tc>
        <w:tc>
          <w:tcPr>
            <w:tcW w:w="3000"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819,3</w:t>
            </w:r>
          </w:p>
        </w:tc>
        <w:tc>
          <w:tcPr>
            <w:tcW w:w="3000" w:type="dxa"/>
            <w:tcBorders>
              <w:top w:val="single" w:sz="6" w:space="0" w:color="auto"/>
              <w:left w:val="single" w:sz="6" w:space="0" w:color="auto"/>
              <w:bottom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819,3</w:t>
            </w:r>
          </w:p>
        </w:tc>
      </w:tr>
      <w:tr w:rsidR="006D31E0">
        <w:trPr>
          <w:trHeight w:val="200"/>
        </w:trPr>
        <w:tc>
          <w:tcPr>
            <w:tcW w:w="4000" w:type="dxa"/>
            <w:gridSpan w:val="2"/>
            <w:tcBorders>
              <w:top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Скоригований статутний капітал (тис.грн)</w:t>
            </w:r>
          </w:p>
        </w:tc>
        <w:tc>
          <w:tcPr>
            <w:tcW w:w="3000"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819,3</w:t>
            </w:r>
          </w:p>
        </w:tc>
        <w:tc>
          <w:tcPr>
            <w:tcW w:w="3000" w:type="dxa"/>
            <w:tcBorders>
              <w:top w:val="single" w:sz="6" w:space="0" w:color="auto"/>
              <w:left w:val="single" w:sz="6" w:space="0" w:color="auto"/>
              <w:bottom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819,3</w:t>
            </w:r>
          </w:p>
        </w:tc>
      </w:tr>
      <w:tr w:rsidR="006D31E0">
        <w:trPr>
          <w:trHeight w:val="200"/>
        </w:trPr>
        <w:tc>
          <w:tcPr>
            <w:tcW w:w="1260" w:type="dxa"/>
            <w:tcBorders>
              <w:top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Опис</w:t>
            </w:r>
          </w:p>
        </w:tc>
        <w:tc>
          <w:tcPr>
            <w:tcW w:w="8740" w:type="dxa"/>
            <w:gridSpan w:val="3"/>
            <w:tcBorders>
              <w:top w:val="single" w:sz="6" w:space="0" w:color="auto"/>
              <w:left w:val="single" w:sz="6" w:space="0" w:color="auto"/>
              <w:bottom w:val="single" w:sz="6" w:space="0" w:color="auto"/>
            </w:tcBorders>
          </w:tcPr>
          <w:p w:rsidR="006D31E0" w:rsidRDefault="002434A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Розрахунок вартостi чистих активiв вiдбувався вiдповiдно до методичних рекомендацiй НКЦПФР (Рiшення № 485 вiд 17.11.2004 року) та Положення (стандарту) бухгалтерського облiку 25 "Фiнансовий звiт суб'єкта малого пiдприємництва", затвердженого Наказом Мiнiстерства фiнансiв України № 39 вiд 25.02.2000 р. Визначення вартостi чистих активiв проводилося за формулою: Чистi активи = Необоротнi активи + Оборотнi активи + Витрати майбутнiх перiодiв- Довгостроковi зобов'язання - Поточнi зобов'язання - Забезпечення </w:t>
            </w:r>
            <w:r>
              <w:rPr>
                <w:rFonts w:ascii="Times New Roman CYR" w:hAnsi="Times New Roman CYR" w:cs="Times New Roman CYR"/>
              </w:rPr>
              <w:lastRenderedPageBreak/>
              <w:t xml:space="preserve">наступних виплат i платежiв - Доходи майбутнiх перiодiв </w:t>
            </w:r>
          </w:p>
          <w:p w:rsidR="006D31E0" w:rsidRDefault="002434A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Висновок Розрахункова вартiсть чистих активiв(4058.7 тис.грн. ) бiльше скоригованого статутного капiталу(819.300 тис.грн. ).Це вiдповiдає вимогам статтi 155 п.3 Цивiльного кодексу України. Величина статутного капiталу вiдповiдає величинi статутного капiталу, розрахованому на кiнець звiтного року. </w:t>
            </w:r>
          </w:p>
          <w:p w:rsidR="006D31E0" w:rsidRDefault="006D31E0">
            <w:pPr>
              <w:widowControl w:val="0"/>
              <w:autoSpaceDE w:val="0"/>
              <w:autoSpaceDN w:val="0"/>
              <w:adjustRightInd w:val="0"/>
              <w:spacing w:after="0" w:line="240" w:lineRule="auto"/>
              <w:jc w:val="both"/>
              <w:rPr>
                <w:rFonts w:ascii="Times New Roman CYR" w:hAnsi="Times New Roman CYR" w:cs="Times New Roman CYR"/>
              </w:rPr>
            </w:pPr>
          </w:p>
        </w:tc>
      </w:tr>
      <w:tr w:rsidR="006D31E0">
        <w:trPr>
          <w:trHeight w:val="200"/>
        </w:trPr>
        <w:tc>
          <w:tcPr>
            <w:tcW w:w="1260" w:type="dxa"/>
            <w:tcBorders>
              <w:top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lastRenderedPageBreak/>
              <w:t>Висновок</w:t>
            </w:r>
          </w:p>
        </w:tc>
        <w:tc>
          <w:tcPr>
            <w:tcW w:w="8740" w:type="dxa"/>
            <w:gridSpan w:val="3"/>
            <w:tcBorders>
              <w:top w:val="single" w:sz="6" w:space="0" w:color="auto"/>
              <w:left w:val="single" w:sz="6" w:space="0" w:color="auto"/>
              <w:bottom w:val="single" w:sz="6" w:space="0" w:color="auto"/>
            </w:tcBorders>
          </w:tcPr>
          <w:p w:rsidR="006D31E0" w:rsidRDefault="002434A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Висновок Розрахункова вартiсть чистих активiв(3904.2 тис.грн. ) бiльше скоригованого статутного капiталу (819.300 тис.грн. ).Це вiдповiдає вимогам статтi 155 п.3 Цивiльного кодексу України. Величина статутного капiталу вiдповiдає величинi статутного капiталу, розрахованому на кiнець року. </w:t>
            </w:r>
          </w:p>
        </w:tc>
      </w:tr>
    </w:tbl>
    <w:p w:rsidR="006D31E0" w:rsidRDefault="006D31E0">
      <w:pPr>
        <w:widowControl w:val="0"/>
        <w:autoSpaceDE w:val="0"/>
        <w:autoSpaceDN w:val="0"/>
        <w:adjustRightInd w:val="0"/>
        <w:spacing w:after="0" w:line="240" w:lineRule="auto"/>
        <w:rPr>
          <w:rFonts w:ascii="Times New Roman CYR" w:hAnsi="Times New Roman CYR" w:cs="Times New Roman CYR"/>
        </w:rPr>
      </w:pPr>
    </w:p>
    <w:p w:rsidR="006D31E0" w:rsidRDefault="002434AC">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3. Інформація про зобов'язання та забезпечення емітента</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780"/>
        <w:gridCol w:w="1440"/>
        <w:gridCol w:w="1480"/>
        <w:gridCol w:w="1940"/>
        <w:gridCol w:w="1328"/>
      </w:tblGrid>
      <w:tr w:rsidR="006D31E0">
        <w:trPr>
          <w:trHeight w:val="200"/>
        </w:trPr>
        <w:tc>
          <w:tcPr>
            <w:tcW w:w="3780"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Види зобов’язань</w:t>
            </w:r>
          </w:p>
        </w:tc>
        <w:tc>
          <w:tcPr>
            <w:tcW w:w="144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Дата виникнення</w:t>
            </w:r>
          </w:p>
        </w:tc>
        <w:tc>
          <w:tcPr>
            <w:tcW w:w="148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Непогашена частина боргу (тис. грн)</w:t>
            </w:r>
          </w:p>
        </w:tc>
        <w:tc>
          <w:tcPr>
            <w:tcW w:w="194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Відсоток за користування коштами (відсоток річних)</w:t>
            </w:r>
          </w:p>
        </w:tc>
        <w:tc>
          <w:tcPr>
            <w:tcW w:w="1328"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Дата погашення</w:t>
            </w:r>
          </w:p>
        </w:tc>
      </w:tr>
      <w:tr w:rsidR="006D31E0">
        <w:trPr>
          <w:trHeight w:val="200"/>
        </w:trPr>
        <w:tc>
          <w:tcPr>
            <w:tcW w:w="3780"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Кредити банку</w:t>
            </w:r>
          </w:p>
        </w:tc>
        <w:tc>
          <w:tcPr>
            <w:tcW w:w="144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6D31E0">
        <w:trPr>
          <w:trHeight w:val="200"/>
        </w:trPr>
        <w:tc>
          <w:tcPr>
            <w:tcW w:w="3780"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у тому числі:</w:t>
            </w:r>
          </w:p>
        </w:tc>
        <w:tc>
          <w:tcPr>
            <w:tcW w:w="6188" w:type="dxa"/>
            <w:gridSpan w:val="4"/>
            <w:tcBorders>
              <w:top w:val="single" w:sz="6" w:space="0" w:color="auto"/>
              <w:left w:val="single" w:sz="6" w:space="0" w:color="auto"/>
              <w:bottom w:val="single" w:sz="6" w:space="0" w:color="auto"/>
            </w:tcBorders>
            <w:vAlign w:val="center"/>
          </w:tcPr>
          <w:p w:rsidR="006D31E0" w:rsidRDefault="006D31E0">
            <w:pPr>
              <w:widowControl w:val="0"/>
              <w:autoSpaceDE w:val="0"/>
              <w:autoSpaceDN w:val="0"/>
              <w:adjustRightInd w:val="0"/>
              <w:spacing w:after="0" w:line="240" w:lineRule="auto"/>
              <w:jc w:val="center"/>
              <w:rPr>
                <w:rFonts w:ascii="Times New Roman CYR" w:hAnsi="Times New Roman CYR" w:cs="Times New Roman CYR"/>
              </w:rPr>
            </w:pPr>
          </w:p>
        </w:tc>
      </w:tr>
      <w:tr w:rsidR="006D31E0">
        <w:trPr>
          <w:trHeight w:val="200"/>
        </w:trPr>
        <w:tc>
          <w:tcPr>
            <w:tcW w:w="3780" w:type="dxa"/>
            <w:tcBorders>
              <w:top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0</w:t>
            </w:r>
          </w:p>
        </w:tc>
        <w:tc>
          <w:tcPr>
            <w:tcW w:w="1440"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30.12.1899</w:t>
            </w:r>
          </w:p>
        </w:tc>
        <w:tc>
          <w:tcPr>
            <w:tcW w:w="1480"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28" w:type="dxa"/>
            <w:tcBorders>
              <w:top w:val="single" w:sz="6" w:space="0" w:color="auto"/>
              <w:left w:val="single" w:sz="6" w:space="0" w:color="auto"/>
              <w:bottom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30.12.1899</w:t>
            </w:r>
          </w:p>
        </w:tc>
      </w:tr>
      <w:tr w:rsidR="006D31E0">
        <w:trPr>
          <w:trHeight w:val="300"/>
        </w:trPr>
        <w:tc>
          <w:tcPr>
            <w:tcW w:w="3780"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Зобов’язання за цінними паперами</w:t>
            </w:r>
          </w:p>
        </w:tc>
        <w:tc>
          <w:tcPr>
            <w:tcW w:w="144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6D31E0">
        <w:trPr>
          <w:trHeight w:val="300"/>
        </w:trPr>
        <w:tc>
          <w:tcPr>
            <w:tcW w:w="3780"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у тому числі:</w:t>
            </w:r>
          </w:p>
        </w:tc>
        <w:tc>
          <w:tcPr>
            <w:tcW w:w="6188" w:type="dxa"/>
            <w:gridSpan w:val="4"/>
            <w:tcBorders>
              <w:top w:val="single" w:sz="6" w:space="0" w:color="auto"/>
              <w:left w:val="single" w:sz="6" w:space="0" w:color="auto"/>
              <w:bottom w:val="single" w:sz="6" w:space="0" w:color="auto"/>
            </w:tcBorders>
            <w:vAlign w:val="center"/>
          </w:tcPr>
          <w:p w:rsidR="006D31E0" w:rsidRDefault="006D31E0">
            <w:pPr>
              <w:widowControl w:val="0"/>
              <w:autoSpaceDE w:val="0"/>
              <w:autoSpaceDN w:val="0"/>
              <w:adjustRightInd w:val="0"/>
              <w:spacing w:after="0" w:line="240" w:lineRule="auto"/>
              <w:rPr>
                <w:rFonts w:ascii="Times New Roman CYR" w:hAnsi="Times New Roman CYR" w:cs="Times New Roman CYR"/>
              </w:rPr>
            </w:pPr>
          </w:p>
        </w:tc>
      </w:tr>
      <w:tr w:rsidR="006D31E0">
        <w:trPr>
          <w:trHeight w:val="300"/>
        </w:trPr>
        <w:tc>
          <w:tcPr>
            <w:tcW w:w="3780"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 облігаціями (за кожним власним випуском):</w:t>
            </w:r>
          </w:p>
        </w:tc>
        <w:tc>
          <w:tcPr>
            <w:tcW w:w="144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6D31E0">
        <w:trPr>
          <w:trHeight w:val="200"/>
        </w:trPr>
        <w:tc>
          <w:tcPr>
            <w:tcW w:w="3780" w:type="dxa"/>
            <w:tcBorders>
              <w:top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0</w:t>
            </w:r>
          </w:p>
        </w:tc>
        <w:tc>
          <w:tcPr>
            <w:tcW w:w="1440"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30.12.1899</w:t>
            </w:r>
          </w:p>
        </w:tc>
        <w:tc>
          <w:tcPr>
            <w:tcW w:w="1480"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28" w:type="dxa"/>
            <w:tcBorders>
              <w:top w:val="single" w:sz="6" w:space="0" w:color="auto"/>
              <w:left w:val="single" w:sz="6" w:space="0" w:color="auto"/>
              <w:bottom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30.12.1899</w:t>
            </w:r>
          </w:p>
        </w:tc>
      </w:tr>
      <w:tr w:rsidR="006D31E0">
        <w:trPr>
          <w:trHeight w:val="300"/>
        </w:trPr>
        <w:tc>
          <w:tcPr>
            <w:tcW w:w="3780"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 іпотечними цінними паперами (за кожним власним випуском):</w:t>
            </w:r>
          </w:p>
        </w:tc>
        <w:tc>
          <w:tcPr>
            <w:tcW w:w="144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6D31E0">
        <w:trPr>
          <w:trHeight w:val="200"/>
        </w:trPr>
        <w:tc>
          <w:tcPr>
            <w:tcW w:w="3780" w:type="dxa"/>
            <w:tcBorders>
              <w:top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0</w:t>
            </w:r>
          </w:p>
        </w:tc>
        <w:tc>
          <w:tcPr>
            <w:tcW w:w="1440"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31.12.2018</w:t>
            </w:r>
          </w:p>
        </w:tc>
        <w:tc>
          <w:tcPr>
            <w:tcW w:w="1480"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28" w:type="dxa"/>
            <w:tcBorders>
              <w:top w:val="single" w:sz="6" w:space="0" w:color="auto"/>
              <w:left w:val="single" w:sz="6" w:space="0" w:color="auto"/>
              <w:bottom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31.12.2018</w:t>
            </w:r>
          </w:p>
        </w:tc>
      </w:tr>
      <w:tr w:rsidR="006D31E0">
        <w:trPr>
          <w:trHeight w:val="300"/>
        </w:trPr>
        <w:tc>
          <w:tcPr>
            <w:tcW w:w="3780"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 сертифікатами ФОН (за кожним власним випуском):</w:t>
            </w:r>
          </w:p>
        </w:tc>
        <w:tc>
          <w:tcPr>
            <w:tcW w:w="144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6D31E0">
        <w:trPr>
          <w:trHeight w:val="200"/>
        </w:trPr>
        <w:tc>
          <w:tcPr>
            <w:tcW w:w="3780" w:type="dxa"/>
            <w:tcBorders>
              <w:top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0</w:t>
            </w:r>
          </w:p>
        </w:tc>
        <w:tc>
          <w:tcPr>
            <w:tcW w:w="1440"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31.12.2018</w:t>
            </w:r>
          </w:p>
        </w:tc>
        <w:tc>
          <w:tcPr>
            <w:tcW w:w="1480"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28" w:type="dxa"/>
            <w:tcBorders>
              <w:top w:val="single" w:sz="6" w:space="0" w:color="auto"/>
              <w:left w:val="single" w:sz="6" w:space="0" w:color="auto"/>
              <w:bottom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31.12.2018</w:t>
            </w:r>
          </w:p>
        </w:tc>
      </w:tr>
      <w:tr w:rsidR="006D31E0">
        <w:trPr>
          <w:trHeight w:val="300"/>
        </w:trPr>
        <w:tc>
          <w:tcPr>
            <w:tcW w:w="3780"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 векселями (всього)</w:t>
            </w:r>
          </w:p>
        </w:tc>
        <w:tc>
          <w:tcPr>
            <w:tcW w:w="144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6D31E0">
        <w:trPr>
          <w:trHeight w:val="300"/>
        </w:trPr>
        <w:tc>
          <w:tcPr>
            <w:tcW w:w="3780"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 іншими цінними паперами (у тому числі за похідними цінними паперами) (за кожним видом):</w:t>
            </w:r>
          </w:p>
        </w:tc>
        <w:tc>
          <w:tcPr>
            <w:tcW w:w="144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6D31E0">
        <w:trPr>
          <w:trHeight w:val="200"/>
        </w:trPr>
        <w:tc>
          <w:tcPr>
            <w:tcW w:w="3780" w:type="dxa"/>
            <w:tcBorders>
              <w:top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0</w:t>
            </w:r>
          </w:p>
        </w:tc>
        <w:tc>
          <w:tcPr>
            <w:tcW w:w="1440"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31.12.2018</w:t>
            </w:r>
          </w:p>
        </w:tc>
        <w:tc>
          <w:tcPr>
            <w:tcW w:w="1480"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28" w:type="dxa"/>
            <w:tcBorders>
              <w:top w:val="single" w:sz="6" w:space="0" w:color="auto"/>
              <w:left w:val="single" w:sz="6" w:space="0" w:color="auto"/>
              <w:bottom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31.12.2018</w:t>
            </w:r>
          </w:p>
        </w:tc>
      </w:tr>
      <w:tr w:rsidR="006D31E0">
        <w:trPr>
          <w:trHeight w:val="300"/>
        </w:trPr>
        <w:tc>
          <w:tcPr>
            <w:tcW w:w="3780"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 фінансовими інвестиціями в корпоративні права (за кожним видом):</w:t>
            </w:r>
          </w:p>
        </w:tc>
        <w:tc>
          <w:tcPr>
            <w:tcW w:w="144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6D31E0">
        <w:trPr>
          <w:trHeight w:val="300"/>
        </w:trPr>
        <w:tc>
          <w:tcPr>
            <w:tcW w:w="3780" w:type="dxa"/>
            <w:tcBorders>
              <w:top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0</w:t>
            </w:r>
          </w:p>
        </w:tc>
        <w:tc>
          <w:tcPr>
            <w:tcW w:w="1440"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31.12.2018</w:t>
            </w:r>
          </w:p>
        </w:tc>
        <w:tc>
          <w:tcPr>
            <w:tcW w:w="1480"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31.12.2018</w:t>
            </w:r>
          </w:p>
        </w:tc>
      </w:tr>
      <w:tr w:rsidR="006D31E0">
        <w:trPr>
          <w:trHeight w:val="300"/>
        </w:trPr>
        <w:tc>
          <w:tcPr>
            <w:tcW w:w="3780"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Податкові зобов'язання</w:t>
            </w:r>
          </w:p>
        </w:tc>
        <w:tc>
          <w:tcPr>
            <w:tcW w:w="144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37,7</w:t>
            </w:r>
          </w:p>
        </w:tc>
        <w:tc>
          <w:tcPr>
            <w:tcW w:w="194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6D31E0">
        <w:trPr>
          <w:trHeight w:val="300"/>
        </w:trPr>
        <w:tc>
          <w:tcPr>
            <w:tcW w:w="3780"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Фінансова допомога на зворотній основі</w:t>
            </w:r>
          </w:p>
        </w:tc>
        <w:tc>
          <w:tcPr>
            <w:tcW w:w="144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6D31E0">
        <w:trPr>
          <w:trHeight w:val="300"/>
        </w:trPr>
        <w:tc>
          <w:tcPr>
            <w:tcW w:w="3780"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зобов'язання та забезпечення</w:t>
            </w:r>
          </w:p>
        </w:tc>
        <w:tc>
          <w:tcPr>
            <w:tcW w:w="144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2 423,7</w:t>
            </w:r>
          </w:p>
        </w:tc>
        <w:tc>
          <w:tcPr>
            <w:tcW w:w="194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6D31E0">
        <w:trPr>
          <w:trHeight w:val="300"/>
        </w:trPr>
        <w:tc>
          <w:tcPr>
            <w:tcW w:w="3780"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Усього зобов'язань та забезпечень</w:t>
            </w:r>
          </w:p>
        </w:tc>
        <w:tc>
          <w:tcPr>
            <w:tcW w:w="144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2 461,4</w:t>
            </w:r>
          </w:p>
        </w:tc>
        <w:tc>
          <w:tcPr>
            <w:tcW w:w="194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6D31E0">
        <w:trPr>
          <w:trHeight w:val="300"/>
        </w:trPr>
        <w:tc>
          <w:tcPr>
            <w:tcW w:w="3780" w:type="dxa"/>
            <w:tcBorders>
              <w:top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188" w:type="dxa"/>
            <w:gridSpan w:val="4"/>
            <w:tcBorders>
              <w:top w:val="single" w:sz="6" w:space="0" w:color="auto"/>
              <w:left w:val="single" w:sz="6" w:space="0" w:color="auto"/>
              <w:bottom w:val="single" w:sz="6" w:space="0" w:color="auto"/>
            </w:tcBorders>
          </w:tcPr>
          <w:p w:rsidR="006D31E0" w:rsidRDefault="002434A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Довгостроковi зобов'язання та короткостроковi кредити банкiвських установ станом на 31.12.2018 року в Балансi не облiковуються. Непогашеної заборгованостi за цiнними паперами (векселями) немає. До iнших поточних зобов'язаньТовариства вiдноситься: кредиторська заборгованiсть за товари, роботи та послуги - 1881.7 тис. грн.; заборгованiсть по розрахунках зi страхування - 3.1 тис. грн.; заборгованiсть з оплати працii - 5.9 тис. грн.; iншi поточнi </w:t>
            </w:r>
            <w:r>
              <w:rPr>
                <w:rFonts w:ascii="Times New Roman CYR" w:hAnsi="Times New Roman CYR" w:cs="Times New Roman CYR"/>
              </w:rPr>
              <w:lastRenderedPageBreak/>
              <w:t xml:space="preserve">зобов'язання складають -533.0 тис. грн. </w:t>
            </w:r>
          </w:p>
        </w:tc>
      </w:tr>
    </w:tbl>
    <w:p w:rsidR="006D31E0" w:rsidRDefault="006D31E0">
      <w:pPr>
        <w:widowControl w:val="0"/>
        <w:autoSpaceDE w:val="0"/>
        <w:autoSpaceDN w:val="0"/>
        <w:adjustRightInd w:val="0"/>
        <w:spacing w:after="0" w:line="240" w:lineRule="auto"/>
        <w:rPr>
          <w:rFonts w:ascii="Times New Roman CYR" w:hAnsi="Times New Roman CYR" w:cs="Times New Roman CYR"/>
        </w:rPr>
      </w:pPr>
    </w:p>
    <w:p w:rsidR="006D31E0" w:rsidRDefault="006D31E0">
      <w:pPr>
        <w:widowControl w:val="0"/>
        <w:autoSpaceDE w:val="0"/>
        <w:autoSpaceDN w:val="0"/>
        <w:adjustRightInd w:val="0"/>
        <w:spacing w:after="0" w:line="240" w:lineRule="auto"/>
        <w:rPr>
          <w:rFonts w:ascii="Times New Roman CYR" w:hAnsi="Times New Roman CYR" w:cs="Times New Roman CYR"/>
          <w:sz w:val="24"/>
          <w:szCs w:val="24"/>
        </w:rPr>
      </w:pPr>
    </w:p>
    <w:p w:rsidR="006D31E0" w:rsidRDefault="002434AC">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ФІНАНСОВИЙ ЗВІТ</w:t>
      </w:r>
    </w:p>
    <w:p w:rsidR="006D31E0" w:rsidRDefault="002434AC">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суб'єкта малого підприємництва</w:t>
      </w:r>
    </w:p>
    <w:tbl>
      <w:tblPr>
        <w:tblW w:w="0" w:type="auto"/>
        <w:tblInd w:w="108" w:type="dxa"/>
        <w:tblLayout w:type="fixed"/>
        <w:tblLook w:val="0000"/>
      </w:tblPr>
      <w:tblGrid>
        <w:gridCol w:w="2160"/>
        <w:gridCol w:w="4490"/>
        <w:gridCol w:w="1990"/>
        <w:gridCol w:w="1360"/>
      </w:tblGrid>
      <w:tr w:rsidR="006D31E0">
        <w:trPr>
          <w:gridBefore w:val="3"/>
          <w:wBefore w:w="8640" w:type="dxa"/>
          <w:trHeight w:val="298"/>
        </w:trPr>
        <w:tc>
          <w:tcPr>
            <w:tcW w:w="136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КОДИ</w:t>
            </w:r>
          </w:p>
        </w:tc>
      </w:tr>
      <w:tr w:rsidR="006D31E0">
        <w:trPr>
          <w:gridBefore w:val="2"/>
          <w:wBefore w:w="6650" w:type="dxa"/>
          <w:trHeight w:val="298"/>
        </w:trPr>
        <w:tc>
          <w:tcPr>
            <w:tcW w:w="1990" w:type="dxa"/>
            <w:tcBorders>
              <w:top w:val="nil"/>
              <w:left w:val="nil"/>
              <w:bottom w:val="nil"/>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Дата (рік, місяць, число)</w:t>
            </w:r>
          </w:p>
        </w:tc>
        <w:tc>
          <w:tcPr>
            <w:tcW w:w="136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2019.01.01</w:t>
            </w:r>
          </w:p>
        </w:tc>
      </w:tr>
      <w:tr w:rsidR="006D31E0">
        <w:tc>
          <w:tcPr>
            <w:tcW w:w="2160" w:type="dxa"/>
            <w:tcBorders>
              <w:top w:val="nil"/>
              <w:left w:val="nil"/>
              <w:bottom w:val="nil"/>
              <w:right w:val="nil"/>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Підприємство</w:t>
            </w:r>
          </w:p>
        </w:tc>
        <w:tc>
          <w:tcPr>
            <w:tcW w:w="4490" w:type="dxa"/>
            <w:vMerge w:val="restart"/>
            <w:tcBorders>
              <w:top w:val="nil"/>
              <w:left w:val="nil"/>
              <w:bottom w:val="nil"/>
              <w:right w:val="nil"/>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Приватне акцiонерне товариство "АГРОМАШКОМПЛЕКТ"</w:t>
            </w:r>
          </w:p>
        </w:tc>
        <w:tc>
          <w:tcPr>
            <w:tcW w:w="1990" w:type="dxa"/>
            <w:tcBorders>
              <w:top w:val="nil"/>
              <w:left w:val="nil"/>
              <w:bottom w:val="nil"/>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за ЄДРПОУ</w:t>
            </w:r>
          </w:p>
        </w:tc>
        <w:tc>
          <w:tcPr>
            <w:tcW w:w="136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00902174</w:t>
            </w:r>
          </w:p>
        </w:tc>
      </w:tr>
      <w:tr w:rsidR="006D31E0">
        <w:tc>
          <w:tcPr>
            <w:tcW w:w="2160" w:type="dxa"/>
            <w:tcBorders>
              <w:top w:val="nil"/>
              <w:left w:val="nil"/>
              <w:bottom w:val="nil"/>
              <w:right w:val="nil"/>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Територія</w:t>
            </w:r>
          </w:p>
        </w:tc>
        <w:tc>
          <w:tcPr>
            <w:tcW w:w="4490" w:type="dxa"/>
            <w:vMerge w:val="restart"/>
            <w:tcBorders>
              <w:top w:val="nil"/>
              <w:left w:val="nil"/>
              <w:bottom w:val="nil"/>
              <w:right w:val="nil"/>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Вінницька область, Вiнниця</w:t>
            </w:r>
          </w:p>
        </w:tc>
        <w:tc>
          <w:tcPr>
            <w:tcW w:w="1990" w:type="dxa"/>
            <w:tcBorders>
              <w:top w:val="nil"/>
              <w:left w:val="nil"/>
              <w:bottom w:val="nil"/>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за КОАТУУ</w:t>
            </w:r>
          </w:p>
        </w:tc>
        <w:tc>
          <w:tcPr>
            <w:tcW w:w="136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0510100000</w:t>
            </w:r>
          </w:p>
        </w:tc>
      </w:tr>
      <w:tr w:rsidR="006D31E0">
        <w:tc>
          <w:tcPr>
            <w:tcW w:w="2160" w:type="dxa"/>
            <w:tcBorders>
              <w:top w:val="nil"/>
              <w:left w:val="nil"/>
              <w:bottom w:val="nil"/>
              <w:right w:val="nil"/>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Організаційно-правова форма господарювання</w:t>
            </w:r>
          </w:p>
        </w:tc>
        <w:tc>
          <w:tcPr>
            <w:tcW w:w="4490" w:type="dxa"/>
            <w:vMerge w:val="restart"/>
            <w:tcBorders>
              <w:top w:val="nil"/>
              <w:left w:val="nil"/>
              <w:bottom w:val="nil"/>
              <w:right w:val="nil"/>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Акціонерне товариство</w:t>
            </w:r>
          </w:p>
        </w:tc>
        <w:tc>
          <w:tcPr>
            <w:tcW w:w="1990" w:type="dxa"/>
            <w:tcBorders>
              <w:top w:val="nil"/>
              <w:left w:val="nil"/>
              <w:bottom w:val="nil"/>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за КОПФГ</w:t>
            </w:r>
          </w:p>
        </w:tc>
        <w:tc>
          <w:tcPr>
            <w:tcW w:w="136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230</w:t>
            </w:r>
          </w:p>
        </w:tc>
      </w:tr>
      <w:tr w:rsidR="006D31E0">
        <w:trPr>
          <w:trHeight w:val="298"/>
        </w:trPr>
        <w:tc>
          <w:tcPr>
            <w:tcW w:w="2160" w:type="dxa"/>
            <w:vMerge w:val="restart"/>
            <w:tcBorders>
              <w:top w:val="nil"/>
              <w:left w:val="nil"/>
              <w:bottom w:val="nil"/>
              <w:right w:val="nil"/>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Вид економічної діяльності</w:t>
            </w:r>
          </w:p>
        </w:tc>
        <w:tc>
          <w:tcPr>
            <w:tcW w:w="4490" w:type="dxa"/>
            <w:vMerge w:val="restart"/>
            <w:tcBorders>
              <w:top w:val="nil"/>
              <w:left w:val="nil"/>
              <w:bottom w:val="nil"/>
              <w:right w:val="nil"/>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Надання в оренду й експлуатацію  власного чи орендованого нерухомого майна</w:t>
            </w:r>
          </w:p>
        </w:tc>
        <w:tc>
          <w:tcPr>
            <w:tcW w:w="1990" w:type="dxa"/>
            <w:tcBorders>
              <w:top w:val="nil"/>
              <w:left w:val="nil"/>
              <w:bottom w:val="nil"/>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за КВЕД</w:t>
            </w:r>
          </w:p>
        </w:tc>
        <w:tc>
          <w:tcPr>
            <w:tcW w:w="136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68.20</w:t>
            </w:r>
          </w:p>
        </w:tc>
      </w:tr>
    </w:tbl>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Середня кількість працівників, осіб: </w:t>
      </w:r>
      <w:r>
        <w:rPr>
          <w:rFonts w:ascii="Times New Roman CYR" w:hAnsi="Times New Roman CYR" w:cs="Times New Roman CYR"/>
        </w:rPr>
        <w:t>4</w:t>
      </w:r>
    </w:p>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Одиниця виміру: </w:t>
      </w:r>
      <w:r>
        <w:rPr>
          <w:rFonts w:ascii="Times New Roman CYR" w:hAnsi="Times New Roman CYR" w:cs="Times New Roman CYR"/>
        </w:rPr>
        <w:t>тис.грн. з одним десятковим знаком</w:t>
      </w:r>
    </w:p>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Адреса, телефон: </w:t>
      </w:r>
      <w:r>
        <w:rPr>
          <w:rFonts w:ascii="Times New Roman CYR" w:hAnsi="Times New Roman CYR" w:cs="Times New Roman CYR"/>
        </w:rPr>
        <w:t>21022, Вінницька обл., Вiнницький р-н, мiсто Вiнниця, вулиця Айвазовського, 2, (0432) 61-41-39</w:t>
      </w:r>
    </w:p>
    <w:p w:rsidR="006D31E0" w:rsidRDefault="006D31E0">
      <w:pPr>
        <w:widowControl w:val="0"/>
        <w:autoSpaceDE w:val="0"/>
        <w:autoSpaceDN w:val="0"/>
        <w:adjustRightInd w:val="0"/>
        <w:spacing w:after="0" w:line="240" w:lineRule="auto"/>
        <w:rPr>
          <w:rFonts w:ascii="Times New Roman CYR" w:hAnsi="Times New Roman CYR" w:cs="Times New Roman CYR"/>
          <w:sz w:val="24"/>
          <w:szCs w:val="24"/>
        </w:rPr>
      </w:pPr>
    </w:p>
    <w:p w:rsidR="006D31E0" w:rsidRDefault="002434AC">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1. Баланс</w:t>
      </w:r>
    </w:p>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31.12.2018 p.</w:t>
      </w:r>
    </w:p>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Форма №1-м</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5850"/>
        <w:gridCol w:w="776"/>
        <w:gridCol w:w="874"/>
        <w:gridCol w:w="855"/>
        <w:gridCol w:w="645"/>
        <w:gridCol w:w="1000"/>
      </w:tblGrid>
      <w:tr w:rsidR="006D31E0">
        <w:trPr>
          <w:gridBefore w:val="3"/>
          <w:wBefore w:w="7500" w:type="dxa"/>
          <w:trHeight w:val="280"/>
        </w:trPr>
        <w:tc>
          <w:tcPr>
            <w:tcW w:w="1500" w:type="dxa"/>
            <w:gridSpan w:val="2"/>
            <w:tcBorders>
              <w:top w:val="nil"/>
              <w:left w:val="nil"/>
              <w:bottom w:val="nil"/>
              <w:right w:val="single" w:sz="6" w:space="0" w:color="auto"/>
            </w:tcBorders>
            <w:vAlign w:val="center"/>
          </w:tcPr>
          <w:p w:rsidR="006D31E0" w:rsidRDefault="002434AC">
            <w:pPr>
              <w:widowControl w:val="0"/>
              <w:autoSpaceDE w:val="0"/>
              <w:autoSpaceDN w:val="0"/>
              <w:adjustRightInd w:val="0"/>
              <w:spacing w:after="0" w:line="240" w:lineRule="auto"/>
              <w:jc w:val="right"/>
              <w:rPr>
                <w:rFonts w:ascii="Times New Roman CYR" w:hAnsi="Times New Roman CYR" w:cs="Times New Roman CYR"/>
              </w:rPr>
            </w:pPr>
            <w:r>
              <w:rPr>
                <w:rFonts w:ascii="Times New Roman CYR" w:hAnsi="Times New Roman CYR" w:cs="Times New Roman CYR"/>
              </w:rPr>
              <w:t>Код за ДКУД</w:t>
            </w:r>
          </w:p>
        </w:tc>
        <w:tc>
          <w:tcPr>
            <w:tcW w:w="1000"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right"/>
              <w:rPr>
                <w:rFonts w:ascii="Times New Roman CYR" w:hAnsi="Times New Roman CYR" w:cs="Times New Roman CYR"/>
              </w:rPr>
            </w:pPr>
            <w:r>
              <w:rPr>
                <w:rFonts w:ascii="Times New Roman CYR" w:hAnsi="Times New Roman CYR" w:cs="Times New Roman CYR"/>
              </w:rPr>
              <w:t>1801006</w:t>
            </w:r>
          </w:p>
        </w:tc>
      </w:tr>
      <w:tr w:rsidR="006D31E0">
        <w:trPr>
          <w:trHeight w:val="530"/>
        </w:trPr>
        <w:tc>
          <w:tcPr>
            <w:tcW w:w="5850" w:type="dxa"/>
            <w:tcBorders>
              <w:top w:val="single" w:sz="6" w:space="0" w:color="auto"/>
              <w:bottom w:val="single" w:sz="6" w:space="0" w:color="auto"/>
              <w:right w:val="single" w:sz="6" w:space="0" w:color="auto"/>
            </w:tcBorders>
            <w:shd w:val="clear" w:color="auto" w:fill="E6E6E6"/>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Актив</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Код рядка</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початок звітного року</w:t>
            </w:r>
          </w:p>
        </w:tc>
        <w:tc>
          <w:tcPr>
            <w:tcW w:w="1645" w:type="dxa"/>
            <w:gridSpan w:val="2"/>
            <w:tcBorders>
              <w:top w:val="single" w:sz="6" w:space="0" w:color="auto"/>
              <w:left w:val="single" w:sz="6" w:space="0" w:color="auto"/>
              <w:bottom w:val="single" w:sz="6" w:space="0" w:color="auto"/>
            </w:tcBorders>
            <w:shd w:val="clear" w:color="auto" w:fill="E6E6E6"/>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кінець звітного періоду</w:t>
            </w:r>
          </w:p>
        </w:tc>
      </w:tr>
      <w:tr w:rsidR="006D31E0">
        <w:trPr>
          <w:trHeight w:val="200"/>
        </w:trPr>
        <w:tc>
          <w:tcPr>
            <w:tcW w:w="5850" w:type="dxa"/>
            <w:tcBorders>
              <w:top w:val="single" w:sz="6" w:space="0" w:color="auto"/>
              <w:bottom w:val="single" w:sz="6" w:space="0" w:color="auto"/>
              <w:right w:val="single" w:sz="6" w:space="0" w:color="auto"/>
            </w:tcBorders>
            <w:shd w:val="clear" w:color="auto" w:fill="E6E6E6"/>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776" w:type="dxa"/>
            <w:tcBorders>
              <w:top w:val="single" w:sz="6" w:space="0" w:color="auto"/>
              <w:left w:val="single" w:sz="6" w:space="0" w:color="auto"/>
              <w:bottom w:val="single" w:sz="6" w:space="0" w:color="auto"/>
              <w:right w:val="single" w:sz="6" w:space="0" w:color="auto"/>
            </w:tcBorders>
            <w:shd w:val="clear" w:color="auto" w:fill="E6E6E6"/>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645" w:type="dxa"/>
            <w:gridSpan w:val="2"/>
            <w:tcBorders>
              <w:top w:val="single" w:sz="6" w:space="0" w:color="auto"/>
              <w:left w:val="single" w:sz="6" w:space="0" w:color="auto"/>
              <w:bottom w:val="single" w:sz="6" w:space="0" w:color="auto"/>
            </w:tcBorders>
            <w:shd w:val="clear" w:color="auto" w:fill="E6E6E6"/>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r>
      <w:tr w:rsidR="006D31E0">
        <w:trPr>
          <w:trHeight w:val="200"/>
        </w:trPr>
        <w:tc>
          <w:tcPr>
            <w:tcW w:w="5850"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I. Необоротні активи</w:t>
            </w:r>
          </w:p>
        </w:tc>
        <w:tc>
          <w:tcPr>
            <w:tcW w:w="776" w:type="dxa"/>
            <w:tcBorders>
              <w:top w:val="single" w:sz="6" w:space="0" w:color="auto"/>
              <w:left w:val="single" w:sz="6" w:space="0" w:color="auto"/>
              <w:bottom w:val="single" w:sz="6" w:space="0" w:color="auto"/>
              <w:right w:val="single" w:sz="6" w:space="0" w:color="auto"/>
            </w:tcBorders>
            <w:vAlign w:val="center"/>
          </w:tcPr>
          <w:p w:rsidR="006D31E0" w:rsidRDefault="006D31E0">
            <w:pPr>
              <w:widowControl w:val="0"/>
              <w:autoSpaceDE w:val="0"/>
              <w:autoSpaceDN w:val="0"/>
              <w:adjustRightInd w:val="0"/>
              <w:spacing w:after="0" w:line="240" w:lineRule="auto"/>
              <w:rPr>
                <w:rFonts w:ascii="Times New Roman CYR"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D31E0" w:rsidRDefault="006D31E0">
            <w:pPr>
              <w:widowControl w:val="0"/>
              <w:autoSpaceDE w:val="0"/>
              <w:autoSpaceDN w:val="0"/>
              <w:adjustRightInd w:val="0"/>
              <w:spacing w:after="0" w:line="240" w:lineRule="auto"/>
              <w:rPr>
                <w:rFonts w:ascii="Times New Roman CYR"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6D31E0" w:rsidRDefault="006D31E0">
            <w:pPr>
              <w:widowControl w:val="0"/>
              <w:autoSpaceDE w:val="0"/>
              <w:autoSpaceDN w:val="0"/>
              <w:adjustRightInd w:val="0"/>
              <w:spacing w:after="0" w:line="240" w:lineRule="auto"/>
              <w:rPr>
                <w:rFonts w:ascii="Times New Roman CYR" w:hAnsi="Times New Roman CYR" w:cs="Times New Roman CYR"/>
              </w:rPr>
            </w:pPr>
          </w:p>
        </w:tc>
      </w:tr>
      <w:tr w:rsidR="006D31E0">
        <w:trPr>
          <w:trHeight w:val="200"/>
        </w:trPr>
        <w:tc>
          <w:tcPr>
            <w:tcW w:w="5850"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Незавершені капітальні інвестиції</w:t>
            </w:r>
          </w:p>
        </w:tc>
        <w:tc>
          <w:tcPr>
            <w:tcW w:w="776"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189,6</w:t>
            </w:r>
          </w:p>
        </w:tc>
        <w:tc>
          <w:tcPr>
            <w:tcW w:w="1645" w:type="dxa"/>
            <w:gridSpan w:val="2"/>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189,6</w:t>
            </w:r>
          </w:p>
        </w:tc>
      </w:tr>
      <w:tr w:rsidR="006D31E0">
        <w:trPr>
          <w:trHeight w:val="200"/>
        </w:trPr>
        <w:tc>
          <w:tcPr>
            <w:tcW w:w="5850"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Основні засоби</w:t>
            </w:r>
          </w:p>
        </w:tc>
        <w:tc>
          <w:tcPr>
            <w:tcW w:w="776"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1010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4787,4</w:t>
            </w:r>
          </w:p>
        </w:tc>
        <w:tc>
          <w:tcPr>
            <w:tcW w:w="1645" w:type="dxa"/>
            <w:gridSpan w:val="2"/>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5078,6</w:t>
            </w:r>
          </w:p>
        </w:tc>
      </w:tr>
      <w:tr w:rsidR="006D31E0">
        <w:trPr>
          <w:trHeight w:val="200"/>
        </w:trPr>
        <w:tc>
          <w:tcPr>
            <w:tcW w:w="5850"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первісна вартість</w:t>
            </w:r>
          </w:p>
        </w:tc>
        <w:tc>
          <w:tcPr>
            <w:tcW w:w="776"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1011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30355,4</w:t>
            </w:r>
          </w:p>
        </w:tc>
        <w:tc>
          <w:tcPr>
            <w:tcW w:w="1645" w:type="dxa"/>
            <w:gridSpan w:val="2"/>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31188,5</w:t>
            </w:r>
          </w:p>
        </w:tc>
      </w:tr>
      <w:tr w:rsidR="006D31E0">
        <w:trPr>
          <w:trHeight w:val="200"/>
        </w:trPr>
        <w:tc>
          <w:tcPr>
            <w:tcW w:w="5850"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знос</w:t>
            </w:r>
          </w:p>
        </w:tc>
        <w:tc>
          <w:tcPr>
            <w:tcW w:w="776"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1012</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(25568)</w:t>
            </w:r>
          </w:p>
        </w:tc>
        <w:tc>
          <w:tcPr>
            <w:tcW w:w="1645" w:type="dxa"/>
            <w:gridSpan w:val="2"/>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(26109,9)</w:t>
            </w:r>
          </w:p>
        </w:tc>
      </w:tr>
      <w:tr w:rsidR="006D31E0">
        <w:trPr>
          <w:trHeight w:val="200"/>
        </w:trPr>
        <w:tc>
          <w:tcPr>
            <w:tcW w:w="5850"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Довгострокові біологічні активи </w:t>
            </w:r>
          </w:p>
        </w:tc>
        <w:tc>
          <w:tcPr>
            <w:tcW w:w="776"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1020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D31E0">
        <w:trPr>
          <w:trHeight w:val="200"/>
        </w:trPr>
        <w:tc>
          <w:tcPr>
            <w:tcW w:w="5850"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Довгострокові фінансові інвестиції</w:t>
            </w:r>
          </w:p>
        </w:tc>
        <w:tc>
          <w:tcPr>
            <w:tcW w:w="776"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1030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21,8</w:t>
            </w:r>
          </w:p>
        </w:tc>
        <w:tc>
          <w:tcPr>
            <w:tcW w:w="1645" w:type="dxa"/>
            <w:gridSpan w:val="2"/>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D31E0">
        <w:trPr>
          <w:trHeight w:val="200"/>
        </w:trPr>
        <w:tc>
          <w:tcPr>
            <w:tcW w:w="5850"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необоротні активи</w:t>
            </w:r>
          </w:p>
        </w:tc>
        <w:tc>
          <w:tcPr>
            <w:tcW w:w="776"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1090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D31E0">
        <w:trPr>
          <w:trHeight w:val="200"/>
        </w:trPr>
        <w:tc>
          <w:tcPr>
            <w:tcW w:w="5850"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Усього за розділом I</w:t>
            </w:r>
          </w:p>
        </w:tc>
        <w:tc>
          <w:tcPr>
            <w:tcW w:w="776"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1095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4998,8</w:t>
            </w:r>
          </w:p>
        </w:tc>
        <w:tc>
          <w:tcPr>
            <w:tcW w:w="1645" w:type="dxa"/>
            <w:gridSpan w:val="2"/>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5268,2</w:t>
            </w:r>
          </w:p>
        </w:tc>
      </w:tr>
      <w:tr w:rsidR="006D31E0">
        <w:trPr>
          <w:trHeight w:val="200"/>
        </w:trPr>
        <w:tc>
          <w:tcPr>
            <w:tcW w:w="5850"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II. Оборотні активи</w:t>
            </w:r>
          </w:p>
        </w:tc>
        <w:tc>
          <w:tcPr>
            <w:tcW w:w="776" w:type="dxa"/>
            <w:tcBorders>
              <w:top w:val="single" w:sz="6" w:space="0" w:color="auto"/>
              <w:left w:val="single" w:sz="6" w:space="0" w:color="auto"/>
              <w:bottom w:val="single" w:sz="6" w:space="0" w:color="auto"/>
              <w:right w:val="single" w:sz="6" w:space="0" w:color="auto"/>
            </w:tcBorders>
            <w:vAlign w:val="center"/>
          </w:tcPr>
          <w:p w:rsidR="006D31E0" w:rsidRDefault="006D31E0">
            <w:pPr>
              <w:widowControl w:val="0"/>
              <w:autoSpaceDE w:val="0"/>
              <w:autoSpaceDN w:val="0"/>
              <w:adjustRightInd w:val="0"/>
              <w:spacing w:after="0" w:line="240" w:lineRule="auto"/>
              <w:jc w:val="center"/>
              <w:rPr>
                <w:rFonts w:ascii="Times New Roman CYR"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D31E0" w:rsidRDefault="006D31E0">
            <w:pPr>
              <w:widowControl w:val="0"/>
              <w:autoSpaceDE w:val="0"/>
              <w:autoSpaceDN w:val="0"/>
              <w:adjustRightInd w:val="0"/>
              <w:spacing w:after="0" w:line="240" w:lineRule="auto"/>
              <w:jc w:val="center"/>
              <w:rPr>
                <w:rFonts w:ascii="Times New Roman CYR"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6D31E0" w:rsidRDefault="006D31E0">
            <w:pPr>
              <w:widowControl w:val="0"/>
              <w:autoSpaceDE w:val="0"/>
              <w:autoSpaceDN w:val="0"/>
              <w:adjustRightInd w:val="0"/>
              <w:spacing w:after="0" w:line="240" w:lineRule="auto"/>
              <w:jc w:val="center"/>
              <w:rPr>
                <w:rFonts w:ascii="Times New Roman CYR" w:hAnsi="Times New Roman CYR" w:cs="Times New Roman CYR"/>
              </w:rPr>
            </w:pPr>
          </w:p>
        </w:tc>
      </w:tr>
      <w:tr w:rsidR="006D31E0">
        <w:trPr>
          <w:trHeight w:val="200"/>
        </w:trPr>
        <w:tc>
          <w:tcPr>
            <w:tcW w:w="5850"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Запаси:</w:t>
            </w:r>
          </w:p>
        </w:tc>
        <w:tc>
          <w:tcPr>
            <w:tcW w:w="776"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1228,5</w:t>
            </w:r>
          </w:p>
        </w:tc>
        <w:tc>
          <w:tcPr>
            <w:tcW w:w="1645" w:type="dxa"/>
            <w:gridSpan w:val="2"/>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715,9</w:t>
            </w:r>
          </w:p>
        </w:tc>
      </w:tr>
      <w:tr w:rsidR="006D31E0">
        <w:trPr>
          <w:trHeight w:val="200"/>
        </w:trPr>
        <w:tc>
          <w:tcPr>
            <w:tcW w:w="5850"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у тому числі готова продукція</w:t>
            </w:r>
          </w:p>
        </w:tc>
        <w:tc>
          <w:tcPr>
            <w:tcW w:w="776"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1103</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969,9</w:t>
            </w:r>
          </w:p>
        </w:tc>
        <w:tc>
          <w:tcPr>
            <w:tcW w:w="1645" w:type="dxa"/>
            <w:gridSpan w:val="2"/>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558,5</w:t>
            </w:r>
          </w:p>
        </w:tc>
      </w:tr>
      <w:tr w:rsidR="006D31E0">
        <w:trPr>
          <w:trHeight w:val="200"/>
        </w:trPr>
        <w:tc>
          <w:tcPr>
            <w:tcW w:w="5850"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Поточні біологічні активи</w:t>
            </w:r>
          </w:p>
        </w:tc>
        <w:tc>
          <w:tcPr>
            <w:tcW w:w="776"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1110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D31E0">
        <w:trPr>
          <w:trHeight w:val="200"/>
        </w:trPr>
        <w:tc>
          <w:tcPr>
            <w:tcW w:w="5850"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Дебіторська заборгованість за товари, роботи, послуги</w:t>
            </w:r>
          </w:p>
        </w:tc>
        <w:tc>
          <w:tcPr>
            <w:tcW w:w="776"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1125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306,5</w:t>
            </w:r>
          </w:p>
        </w:tc>
        <w:tc>
          <w:tcPr>
            <w:tcW w:w="1645" w:type="dxa"/>
            <w:gridSpan w:val="2"/>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311,4</w:t>
            </w:r>
          </w:p>
        </w:tc>
      </w:tr>
      <w:tr w:rsidR="006D31E0">
        <w:trPr>
          <w:trHeight w:val="200"/>
        </w:trPr>
        <w:tc>
          <w:tcPr>
            <w:tcW w:w="5850"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Дебіторська заборгованість за розрахунками з бюджетом</w:t>
            </w:r>
          </w:p>
        </w:tc>
        <w:tc>
          <w:tcPr>
            <w:tcW w:w="776"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1135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1,8</w:t>
            </w:r>
          </w:p>
        </w:tc>
        <w:tc>
          <w:tcPr>
            <w:tcW w:w="1645" w:type="dxa"/>
            <w:gridSpan w:val="2"/>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5,7</w:t>
            </w:r>
          </w:p>
        </w:tc>
      </w:tr>
      <w:tr w:rsidR="006D31E0">
        <w:trPr>
          <w:trHeight w:val="200"/>
        </w:trPr>
        <w:tc>
          <w:tcPr>
            <w:tcW w:w="5850"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у тому числі з податку на прибуток</w:t>
            </w:r>
          </w:p>
        </w:tc>
        <w:tc>
          <w:tcPr>
            <w:tcW w:w="776"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1136</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D31E0">
        <w:trPr>
          <w:trHeight w:val="200"/>
        </w:trPr>
        <w:tc>
          <w:tcPr>
            <w:tcW w:w="5850"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Інша поточна дебіторська заборгованість</w:t>
            </w:r>
          </w:p>
        </w:tc>
        <w:tc>
          <w:tcPr>
            <w:tcW w:w="776"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1155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27,2</w:t>
            </w:r>
          </w:p>
        </w:tc>
        <w:tc>
          <w:tcPr>
            <w:tcW w:w="1645" w:type="dxa"/>
            <w:gridSpan w:val="2"/>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48,3</w:t>
            </w:r>
          </w:p>
        </w:tc>
      </w:tr>
      <w:tr w:rsidR="006D31E0">
        <w:trPr>
          <w:trHeight w:val="200"/>
        </w:trPr>
        <w:tc>
          <w:tcPr>
            <w:tcW w:w="5850"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Поточні фінансові інвестиції</w:t>
            </w:r>
          </w:p>
        </w:tc>
        <w:tc>
          <w:tcPr>
            <w:tcW w:w="776"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1160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D31E0">
        <w:trPr>
          <w:trHeight w:val="200"/>
        </w:trPr>
        <w:tc>
          <w:tcPr>
            <w:tcW w:w="5850"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Гроші та їх еквіваленти</w:t>
            </w:r>
          </w:p>
        </w:tc>
        <w:tc>
          <w:tcPr>
            <w:tcW w:w="776"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1165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0,1</w:t>
            </w:r>
          </w:p>
        </w:tc>
        <w:tc>
          <w:tcPr>
            <w:tcW w:w="1645" w:type="dxa"/>
            <w:gridSpan w:val="2"/>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8,4</w:t>
            </w:r>
          </w:p>
        </w:tc>
      </w:tr>
      <w:tr w:rsidR="006D31E0">
        <w:trPr>
          <w:trHeight w:val="200"/>
        </w:trPr>
        <w:tc>
          <w:tcPr>
            <w:tcW w:w="5850"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Витрати майбутніх періодів</w:t>
            </w:r>
          </w:p>
        </w:tc>
        <w:tc>
          <w:tcPr>
            <w:tcW w:w="776"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1170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D31E0">
        <w:trPr>
          <w:trHeight w:val="200"/>
        </w:trPr>
        <w:tc>
          <w:tcPr>
            <w:tcW w:w="5850"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оборотні активи</w:t>
            </w:r>
          </w:p>
        </w:tc>
        <w:tc>
          <w:tcPr>
            <w:tcW w:w="776"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1190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13,1</w:t>
            </w:r>
          </w:p>
        </w:tc>
        <w:tc>
          <w:tcPr>
            <w:tcW w:w="1645" w:type="dxa"/>
            <w:gridSpan w:val="2"/>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7,7</w:t>
            </w:r>
          </w:p>
        </w:tc>
      </w:tr>
      <w:tr w:rsidR="006D31E0">
        <w:trPr>
          <w:trHeight w:val="200"/>
        </w:trPr>
        <w:tc>
          <w:tcPr>
            <w:tcW w:w="5850"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Усього за розділом II</w:t>
            </w:r>
          </w:p>
        </w:tc>
        <w:tc>
          <w:tcPr>
            <w:tcW w:w="776"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1195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1577,2</w:t>
            </w:r>
          </w:p>
        </w:tc>
        <w:tc>
          <w:tcPr>
            <w:tcW w:w="1645" w:type="dxa"/>
            <w:gridSpan w:val="2"/>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1097,4</w:t>
            </w:r>
          </w:p>
        </w:tc>
      </w:tr>
      <w:tr w:rsidR="006D31E0">
        <w:trPr>
          <w:trHeight w:val="200"/>
        </w:trPr>
        <w:tc>
          <w:tcPr>
            <w:tcW w:w="5850"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III. Необоротні активи, утримувані для продажу, та </w:t>
            </w:r>
            <w:r>
              <w:rPr>
                <w:rFonts w:ascii="Times New Roman CYR" w:hAnsi="Times New Roman CYR" w:cs="Times New Roman CYR"/>
                <w:b/>
                <w:bCs/>
              </w:rPr>
              <w:lastRenderedPageBreak/>
              <w:t>групи вибуття</w:t>
            </w:r>
          </w:p>
        </w:tc>
        <w:tc>
          <w:tcPr>
            <w:tcW w:w="776"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1200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D31E0">
        <w:trPr>
          <w:trHeight w:val="200"/>
        </w:trPr>
        <w:tc>
          <w:tcPr>
            <w:tcW w:w="5850"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lastRenderedPageBreak/>
              <w:t>Баланс</w:t>
            </w:r>
          </w:p>
        </w:tc>
        <w:tc>
          <w:tcPr>
            <w:tcW w:w="776"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6576</w:t>
            </w:r>
          </w:p>
        </w:tc>
        <w:tc>
          <w:tcPr>
            <w:tcW w:w="1645" w:type="dxa"/>
            <w:gridSpan w:val="2"/>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6365,6</w:t>
            </w:r>
          </w:p>
        </w:tc>
      </w:tr>
    </w:tbl>
    <w:p w:rsidR="006D31E0" w:rsidRDefault="006D31E0">
      <w:pPr>
        <w:widowControl w:val="0"/>
        <w:autoSpaceDE w:val="0"/>
        <w:autoSpaceDN w:val="0"/>
        <w:adjustRightInd w:val="0"/>
        <w:spacing w:after="0" w:line="240" w:lineRule="auto"/>
        <w:rPr>
          <w:rFonts w:ascii="Times New Roman CYR" w:hAnsi="Times New Roman CYR" w:cs="Times New Roman CYR"/>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5850"/>
        <w:gridCol w:w="776"/>
        <w:gridCol w:w="1729"/>
        <w:gridCol w:w="1645"/>
      </w:tblGrid>
      <w:tr w:rsidR="006D31E0">
        <w:trPr>
          <w:trHeight w:val="529"/>
        </w:trPr>
        <w:tc>
          <w:tcPr>
            <w:tcW w:w="5850" w:type="dxa"/>
            <w:tcBorders>
              <w:top w:val="single" w:sz="6" w:space="0" w:color="auto"/>
              <w:bottom w:val="single" w:sz="6" w:space="0" w:color="auto"/>
              <w:right w:val="single" w:sz="6" w:space="0" w:color="auto"/>
            </w:tcBorders>
            <w:shd w:val="clear" w:color="auto" w:fill="E6E6E6"/>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Пасив</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Код рядка</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початок звітного року</w:t>
            </w:r>
          </w:p>
        </w:tc>
        <w:tc>
          <w:tcPr>
            <w:tcW w:w="1645" w:type="dxa"/>
            <w:tcBorders>
              <w:top w:val="single" w:sz="6" w:space="0" w:color="auto"/>
              <w:left w:val="single" w:sz="6" w:space="0" w:color="auto"/>
              <w:bottom w:val="single" w:sz="6" w:space="0" w:color="auto"/>
            </w:tcBorders>
            <w:shd w:val="clear" w:color="auto" w:fill="E6E6E6"/>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кінець звітного періоду</w:t>
            </w:r>
          </w:p>
        </w:tc>
      </w:tr>
      <w:tr w:rsidR="006D31E0">
        <w:trPr>
          <w:trHeight w:val="200"/>
        </w:trPr>
        <w:tc>
          <w:tcPr>
            <w:tcW w:w="5850" w:type="dxa"/>
            <w:tcBorders>
              <w:top w:val="single" w:sz="6" w:space="0" w:color="auto"/>
              <w:bottom w:val="single" w:sz="6" w:space="0" w:color="auto"/>
              <w:right w:val="single" w:sz="6" w:space="0" w:color="auto"/>
            </w:tcBorders>
            <w:shd w:val="clear" w:color="auto" w:fill="E6E6E6"/>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776" w:type="dxa"/>
            <w:tcBorders>
              <w:top w:val="single" w:sz="6" w:space="0" w:color="auto"/>
              <w:left w:val="single" w:sz="6" w:space="0" w:color="auto"/>
              <w:bottom w:val="single" w:sz="6" w:space="0" w:color="auto"/>
              <w:right w:val="single" w:sz="6" w:space="0" w:color="auto"/>
            </w:tcBorders>
            <w:shd w:val="clear" w:color="auto" w:fill="E6E6E6"/>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1729" w:type="dxa"/>
            <w:tcBorders>
              <w:top w:val="single" w:sz="6" w:space="0" w:color="auto"/>
              <w:left w:val="single" w:sz="6" w:space="0" w:color="auto"/>
              <w:bottom w:val="single" w:sz="6" w:space="0" w:color="auto"/>
              <w:right w:val="single" w:sz="6" w:space="0" w:color="auto"/>
            </w:tcBorders>
            <w:shd w:val="clear" w:color="auto" w:fill="E6E6E6"/>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645" w:type="dxa"/>
            <w:tcBorders>
              <w:top w:val="single" w:sz="6" w:space="0" w:color="auto"/>
              <w:left w:val="single" w:sz="6" w:space="0" w:color="auto"/>
              <w:bottom w:val="single" w:sz="6" w:space="0" w:color="auto"/>
            </w:tcBorders>
            <w:shd w:val="clear" w:color="auto" w:fill="E6E6E6"/>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r>
      <w:tr w:rsidR="006D31E0">
        <w:trPr>
          <w:trHeight w:val="200"/>
        </w:trPr>
        <w:tc>
          <w:tcPr>
            <w:tcW w:w="5850"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I. Власний капітал</w:t>
            </w:r>
          </w:p>
        </w:tc>
        <w:tc>
          <w:tcPr>
            <w:tcW w:w="776" w:type="dxa"/>
            <w:tcBorders>
              <w:top w:val="single" w:sz="6" w:space="0" w:color="auto"/>
              <w:left w:val="single" w:sz="6" w:space="0" w:color="auto"/>
              <w:bottom w:val="single" w:sz="6" w:space="0" w:color="auto"/>
              <w:right w:val="single" w:sz="6" w:space="0" w:color="auto"/>
            </w:tcBorders>
            <w:vAlign w:val="center"/>
          </w:tcPr>
          <w:p w:rsidR="006D31E0" w:rsidRDefault="006D31E0">
            <w:pPr>
              <w:widowControl w:val="0"/>
              <w:autoSpaceDE w:val="0"/>
              <w:autoSpaceDN w:val="0"/>
              <w:adjustRightInd w:val="0"/>
              <w:spacing w:after="0" w:line="240" w:lineRule="auto"/>
              <w:jc w:val="center"/>
              <w:rPr>
                <w:rFonts w:ascii="Times New Roman CYR" w:hAnsi="Times New Roman CYR" w:cs="Times New Roman CYR"/>
              </w:rPr>
            </w:pPr>
          </w:p>
        </w:tc>
        <w:tc>
          <w:tcPr>
            <w:tcW w:w="1729" w:type="dxa"/>
            <w:tcBorders>
              <w:top w:val="single" w:sz="6" w:space="0" w:color="auto"/>
              <w:left w:val="single" w:sz="6" w:space="0" w:color="auto"/>
              <w:bottom w:val="single" w:sz="6" w:space="0" w:color="auto"/>
              <w:right w:val="single" w:sz="6" w:space="0" w:color="auto"/>
            </w:tcBorders>
            <w:vAlign w:val="center"/>
          </w:tcPr>
          <w:p w:rsidR="006D31E0" w:rsidRDefault="006D31E0">
            <w:pPr>
              <w:widowControl w:val="0"/>
              <w:autoSpaceDE w:val="0"/>
              <w:autoSpaceDN w:val="0"/>
              <w:adjustRightInd w:val="0"/>
              <w:spacing w:after="0" w:line="240" w:lineRule="auto"/>
              <w:jc w:val="center"/>
              <w:rPr>
                <w:rFonts w:ascii="Times New Roman CYR" w:hAnsi="Times New Roman CYR" w:cs="Times New Roman CYR"/>
              </w:rPr>
            </w:pPr>
          </w:p>
        </w:tc>
        <w:tc>
          <w:tcPr>
            <w:tcW w:w="1645" w:type="dxa"/>
            <w:tcBorders>
              <w:top w:val="single" w:sz="6" w:space="0" w:color="auto"/>
              <w:left w:val="single" w:sz="6" w:space="0" w:color="auto"/>
              <w:bottom w:val="single" w:sz="6" w:space="0" w:color="auto"/>
            </w:tcBorders>
            <w:vAlign w:val="center"/>
          </w:tcPr>
          <w:p w:rsidR="006D31E0" w:rsidRDefault="006D31E0">
            <w:pPr>
              <w:widowControl w:val="0"/>
              <w:autoSpaceDE w:val="0"/>
              <w:autoSpaceDN w:val="0"/>
              <w:adjustRightInd w:val="0"/>
              <w:spacing w:after="0" w:line="240" w:lineRule="auto"/>
              <w:jc w:val="center"/>
              <w:rPr>
                <w:rFonts w:ascii="Times New Roman CYR" w:hAnsi="Times New Roman CYR" w:cs="Times New Roman CYR"/>
              </w:rPr>
            </w:pPr>
          </w:p>
        </w:tc>
      </w:tr>
      <w:tr w:rsidR="006D31E0">
        <w:trPr>
          <w:trHeight w:val="205"/>
        </w:trPr>
        <w:tc>
          <w:tcPr>
            <w:tcW w:w="5850"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Зареєстрований (пайовий) капітал</w:t>
            </w:r>
          </w:p>
        </w:tc>
        <w:tc>
          <w:tcPr>
            <w:tcW w:w="776"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1400</w:t>
            </w:r>
          </w:p>
        </w:tc>
        <w:tc>
          <w:tcPr>
            <w:tcW w:w="1729"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819,3</w:t>
            </w:r>
          </w:p>
        </w:tc>
        <w:tc>
          <w:tcPr>
            <w:tcW w:w="1645"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819,3</w:t>
            </w:r>
          </w:p>
        </w:tc>
      </w:tr>
      <w:tr w:rsidR="006D31E0">
        <w:trPr>
          <w:trHeight w:val="200"/>
        </w:trPr>
        <w:tc>
          <w:tcPr>
            <w:tcW w:w="5850"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Додатковий капітал</w:t>
            </w:r>
          </w:p>
        </w:tc>
        <w:tc>
          <w:tcPr>
            <w:tcW w:w="776"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1410</w:t>
            </w:r>
          </w:p>
        </w:tc>
        <w:tc>
          <w:tcPr>
            <w:tcW w:w="1729"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4178</w:t>
            </w:r>
          </w:p>
        </w:tc>
        <w:tc>
          <w:tcPr>
            <w:tcW w:w="1645"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3757,3</w:t>
            </w:r>
          </w:p>
        </w:tc>
      </w:tr>
      <w:tr w:rsidR="006D31E0">
        <w:trPr>
          <w:trHeight w:val="200"/>
        </w:trPr>
        <w:tc>
          <w:tcPr>
            <w:tcW w:w="5850"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Резервний капітал</w:t>
            </w:r>
          </w:p>
        </w:tc>
        <w:tc>
          <w:tcPr>
            <w:tcW w:w="776"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1415</w:t>
            </w:r>
          </w:p>
        </w:tc>
        <w:tc>
          <w:tcPr>
            <w:tcW w:w="1729"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D31E0">
        <w:trPr>
          <w:trHeight w:val="200"/>
        </w:trPr>
        <w:tc>
          <w:tcPr>
            <w:tcW w:w="5850"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Нерозподілений прибуток (непокритий збиток)</w:t>
            </w:r>
          </w:p>
        </w:tc>
        <w:tc>
          <w:tcPr>
            <w:tcW w:w="776"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1420</w:t>
            </w:r>
          </w:p>
        </w:tc>
        <w:tc>
          <w:tcPr>
            <w:tcW w:w="1729"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-938,6</w:t>
            </w:r>
          </w:p>
        </w:tc>
        <w:tc>
          <w:tcPr>
            <w:tcW w:w="1645"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-672,4</w:t>
            </w:r>
          </w:p>
        </w:tc>
      </w:tr>
      <w:tr w:rsidR="006D31E0">
        <w:tblPrEx>
          <w:tblBorders>
            <w:top w:val="none" w:sz="0" w:space="0" w:color="auto"/>
            <w:left w:val="none" w:sz="0" w:space="0" w:color="auto"/>
            <w:bottom w:val="none" w:sz="0" w:space="0" w:color="auto"/>
            <w:right w:val="none" w:sz="0" w:space="0" w:color="auto"/>
          </w:tblBorders>
        </w:tblPrEx>
        <w:trPr>
          <w:trHeight w:val="200"/>
        </w:trPr>
        <w:tc>
          <w:tcPr>
            <w:tcW w:w="585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Неоплачений капітал</w:t>
            </w:r>
          </w:p>
        </w:tc>
        <w:tc>
          <w:tcPr>
            <w:tcW w:w="776"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1425</w:t>
            </w:r>
          </w:p>
        </w:tc>
        <w:tc>
          <w:tcPr>
            <w:tcW w:w="1729"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D31E0">
        <w:trPr>
          <w:trHeight w:val="200"/>
        </w:trPr>
        <w:tc>
          <w:tcPr>
            <w:tcW w:w="5850"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Усього за розділом I</w:t>
            </w:r>
          </w:p>
        </w:tc>
        <w:tc>
          <w:tcPr>
            <w:tcW w:w="776"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1495</w:t>
            </w:r>
          </w:p>
        </w:tc>
        <w:tc>
          <w:tcPr>
            <w:tcW w:w="1729"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4058,7</w:t>
            </w:r>
          </w:p>
        </w:tc>
        <w:tc>
          <w:tcPr>
            <w:tcW w:w="1645"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3904,2</w:t>
            </w:r>
          </w:p>
        </w:tc>
      </w:tr>
      <w:tr w:rsidR="006D31E0">
        <w:trPr>
          <w:trHeight w:val="200"/>
        </w:trPr>
        <w:tc>
          <w:tcPr>
            <w:tcW w:w="5850"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II. Довгострокові зобов`язання, цільове фінансування та забезпечення</w:t>
            </w:r>
          </w:p>
        </w:tc>
        <w:tc>
          <w:tcPr>
            <w:tcW w:w="776"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1595</w:t>
            </w:r>
          </w:p>
        </w:tc>
        <w:tc>
          <w:tcPr>
            <w:tcW w:w="1729"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D31E0">
        <w:trPr>
          <w:trHeight w:val="200"/>
        </w:trPr>
        <w:tc>
          <w:tcPr>
            <w:tcW w:w="5850"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III. Поточні зобов'язання</w:t>
            </w:r>
          </w:p>
        </w:tc>
        <w:tc>
          <w:tcPr>
            <w:tcW w:w="776" w:type="dxa"/>
            <w:tcBorders>
              <w:top w:val="single" w:sz="6" w:space="0" w:color="auto"/>
              <w:left w:val="single" w:sz="6" w:space="0" w:color="auto"/>
              <w:bottom w:val="single" w:sz="6" w:space="0" w:color="auto"/>
              <w:right w:val="single" w:sz="6" w:space="0" w:color="auto"/>
            </w:tcBorders>
            <w:vAlign w:val="center"/>
          </w:tcPr>
          <w:p w:rsidR="006D31E0" w:rsidRDefault="006D31E0">
            <w:pPr>
              <w:widowControl w:val="0"/>
              <w:autoSpaceDE w:val="0"/>
              <w:autoSpaceDN w:val="0"/>
              <w:adjustRightInd w:val="0"/>
              <w:spacing w:after="0" w:line="240" w:lineRule="auto"/>
              <w:jc w:val="center"/>
              <w:rPr>
                <w:rFonts w:ascii="Times New Roman CYR" w:hAnsi="Times New Roman CYR" w:cs="Times New Roman CYR"/>
              </w:rPr>
            </w:pPr>
          </w:p>
        </w:tc>
        <w:tc>
          <w:tcPr>
            <w:tcW w:w="1729" w:type="dxa"/>
            <w:tcBorders>
              <w:top w:val="single" w:sz="6" w:space="0" w:color="auto"/>
              <w:left w:val="single" w:sz="6" w:space="0" w:color="auto"/>
              <w:bottom w:val="single" w:sz="6" w:space="0" w:color="auto"/>
              <w:right w:val="single" w:sz="6" w:space="0" w:color="auto"/>
            </w:tcBorders>
            <w:vAlign w:val="center"/>
          </w:tcPr>
          <w:p w:rsidR="006D31E0" w:rsidRDefault="006D31E0">
            <w:pPr>
              <w:widowControl w:val="0"/>
              <w:autoSpaceDE w:val="0"/>
              <w:autoSpaceDN w:val="0"/>
              <w:adjustRightInd w:val="0"/>
              <w:spacing w:after="0" w:line="240" w:lineRule="auto"/>
              <w:jc w:val="center"/>
              <w:rPr>
                <w:rFonts w:ascii="Times New Roman CYR" w:hAnsi="Times New Roman CYR" w:cs="Times New Roman CYR"/>
              </w:rPr>
            </w:pPr>
          </w:p>
        </w:tc>
        <w:tc>
          <w:tcPr>
            <w:tcW w:w="1645" w:type="dxa"/>
            <w:tcBorders>
              <w:top w:val="single" w:sz="6" w:space="0" w:color="auto"/>
              <w:left w:val="single" w:sz="6" w:space="0" w:color="auto"/>
              <w:bottom w:val="single" w:sz="6" w:space="0" w:color="auto"/>
            </w:tcBorders>
            <w:vAlign w:val="center"/>
          </w:tcPr>
          <w:p w:rsidR="006D31E0" w:rsidRDefault="006D31E0">
            <w:pPr>
              <w:widowControl w:val="0"/>
              <w:autoSpaceDE w:val="0"/>
              <w:autoSpaceDN w:val="0"/>
              <w:adjustRightInd w:val="0"/>
              <w:spacing w:after="0" w:line="240" w:lineRule="auto"/>
              <w:jc w:val="center"/>
              <w:rPr>
                <w:rFonts w:ascii="Times New Roman CYR" w:hAnsi="Times New Roman CYR" w:cs="Times New Roman CYR"/>
              </w:rPr>
            </w:pPr>
          </w:p>
        </w:tc>
      </w:tr>
      <w:tr w:rsidR="006D31E0">
        <w:trPr>
          <w:trHeight w:val="200"/>
        </w:trPr>
        <w:tc>
          <w:tcPr>
            <w:tcW w:w="5850"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Короткострокові кредити банків</w:t>
            </w:r>
          </w:p>
        </w:tc>
        <w:tc>
          <w:tcPr>
            <w:tcW w:w="776"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1600</w:t>
            </w:r>
          </w:p>
        </w:tc>
        <w:tc>
          <w:tcPr>
            <w:tcW w:w="1729"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D31E0">
        <w:trPr>
          <w:trHeight w:val="200"/>
        </w:trPr>
        <w:tc>
          <w:tcPr>
            <w:tcW w:w="5850"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Поточна кредиторська заборгованість за: довгостроковими зобов'язаннями</w:t>
            </w:r>
          </w:p>
        </w:tc>
        <w:tc>
          <w:tcPr>
            <w:tcW w:w="776"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1610</w:t>
            </w:r>
          </w:p>
        </w:tc>
        <w:tc>
          <w:tcPr>
            <w:tcW w:w="1729"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D31E0">
        <w:trPr>
          <w:trHeight w:val="200"/>
        </w:trPr>
        <w:tc>
          <w:tcPr>
            <w:tcW w:w="5850"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товари, роботи, послуги</w:t>
            </w:r>
          </w:p>
        </w:tc>
        <w:tc>
          <w:tcPr>
            <w:tcW w:w="776"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1615</w:t>
            </w:r>
          </w:p>
        </w:tc>
        <w:tc>
          <w:tcPr>
            <w:tcW w:w="1729"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1838</w:t>
            </w:r>
          </w:p>
        </w:tc>
        <w:tc>
          <w:tcPr>
            <w:tcW w:w="1645"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1881,7</w:t>
            </w:r>
          </w:p>
        </w:tc>
      </w:tr>
      <w:tr w:rsidR="006D31E0">
        <w:trPr>
          <w:trHeight w:val="200"/>
        </w:trPr>
        <w:tc>
          <w:tcPr>
            <w:tcW w:w="5850"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розрахунками з бюджетом</w:t>
            </w:r>
          </w:p>
        </w:tc>
        <w:tc>
          <w:tcPr>
            <w:tcW w:w="776"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1620</w:t>
            </w:r>
          </w:p>
        </w:tc>
        <w:tc>
          <w:tcPr>
            <w:tcW w:w="1729"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39,8</w:t>
            </w:r>
          </w:p>
        </w:tc>
        <w:tc>
          <w:tcPr>
            <w:tcW w:w="1645"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37,7</w:t>
            </w:r>
          </w:p>
        </w:tc>
      </w:tr>
      <w:tr w:rsidR="006D31E0">
        <w:trPr>
          <w:trHeight w:val="200"/>
        </w:trPr>
        <w:tc>
          <w:tcPr>
            <w:tcW w:w="5850"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у тому числі з податку на прибуток</w:t>
            </w:r>
          </w:p>
        </w:tc>
        <w:tc>
          <w:tcPr>
            <w:tcW w:w="776"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1621</w:t>
            </w:r>
          </w:p>
        </w:tc>
        <w:tc>
          <w:tcPr>
            <w:tcW w:w="1729"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D31E0">
        <w:trPr>
          <w:trHeight w:val="200"/>
        </w:trPr>
        <w:tc>
          <w:tcPr>
            <w:tcW w:w="5850"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розрахунками зі страхування</w:t>
            </w:r>
          </w:p>
        </w:tc>
        <w:tc>
          <w:tcPr>
            <w:tcW w:w="776"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1625</w:t>
            </w:r>
          </w:p>
        </w:tc>
        <w:tc>
          <w:tcPr>
            <w:tcW w:w="1729"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6,7</w:t>
            </w:r>
          </w:p>
        </w:tc>
        <w:tc>
          <w:tcPr>
            <w:tcW w:w="1645"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w:t>
            </w:r>
          </w:p>
        </w:tc>
      </w:tr>
      <w:tr w:rsidR="006D31E0">
        <w:trPr>
          <w:trHeight w:val="200"/>
        </w:trPr>
        <w:tc>
          <w:tcPr>
            <w:tcW w:w="5850"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розрахунками з оплати праці</w:t>
            </w:r>
          </w:p>
        </w:tc>
        <w:tc>
          <w:tcPr>
            <w:tcW w:w="776"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1630</w:t>
            </w:r>
          </w:p>
        </w:tc>
        <w:tc>
          <w:tcPr>
            <w:tcW w:w="1729"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23,4</w:t>
            </w:r>
          </w:p>
        </w:tc>
        <w:tc>
          <w:tcPr>
            <w:tcW w:w="1645"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5,9</w:t>
            </w:r>
          </w:p>
        </w:tc>
      </w:tr>
      <w:tr w:rsidR="006D31E0">
        <w:trPr>
          <w:trHeight w:val="200"/>
        </w:trPr>
        <w:tc>
          <w:tcPr>
            <w:tcW w:w="5850"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Доходи майбутніх періодів</w:t>
            </w:r>
          </w:p>
        </w:tc>
        <w:tc>
          <w:tcPr>
            <w:tcW w:w="776"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1665</w:t>
            </w:r>
          </w:p>
        </w:tc>
        <w:tc>
          <w:tcPr>
            <w:tcW w:w="1729"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D31E0">
        <w:trPr>
          <w:trHeight w:val="200"/>
        </w:trPr>
        <w:tc>
          <w:tcPr>
            <w:tcW w:w="5850"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поточні зобов'язання</w:t>
            </w:r>
          </w:p>
        </w:tc>
        <w:tc>
          <w:tcPr>
            <w:tcW w:w="776"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1690</w:t>
            </w:r>
          </w:p>
        </w:tc>
        <w:tc>
          <w:tcPr>
            <w:tcW w:w="1729"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609,4</w:t>
            </w:r>
          </w:p>
        </w:tc>
        <w:tc>
          <w:tcPr>
            <w:tcW w:w="1645"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533</w:t>
            </w:r>
          </w:p>
        </w:tc>
      </w:tr>
      <w:tr w:rsidR="006D31E0">
        <w:trPr>
          <w:trHeight w:val="200"/>
        </w:trPr>
        <w:tc>
          <w:tcPr>
            <w:tcW w:w="5850"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Усього за розділом III</w:t>
            </w:r>
          </w:p>
        </w:tc>
        <w:tc>
          <w:tcPr>
            <w:tcW w:w="776"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1695</w:t>
            </w:r>
          </w:p>
        </w:tc>
        <w:tc>
          <w:tcPr>
            <w:tcW w:w="1729"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2517,3</w:t>
            </w:r>
          </w:p>
        </w:tc>
        <w:tc>
          <w:tcPr>
            <w:tcW w:w="1645"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2461,4</w:t>
            </w:r>
          </w:p>
        </w:tc>
      </w:tr>
      <w:tr w:rsidR="006D31E0">
        <w:trPr>
          <w:trHeight w:val="200"/>
        </w:trPr>
        <w:tc>
          <w:tcPr>
            <w:tcW w:w="5850"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IV. Зобов'язання, пов'язані з необоротними активами, утримуваними для продажу, та групами вибуття</w:t>
            </w:r>
          </w:p>
        </w:tc>
        <w:tc>
          <w:tcPr>
            <w:tcW w:w="776"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1700</w:t>
            </w:r>
          </w:p>
        </w:tc>
        <w:tc>
          <w:tcPr>
            <w:tcW w:w="1729"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D31E0">
        <w:trPr>
          <w:trHeight w:val="200"/>
        </w:trPr>
        <w:tc>
          <w:tcPr>
            <w:tcW w:w="5850"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Баланс</w:t>
            </w:r>
          </w:p>
        </w:tc>
        <w:tc>
          <w:tcPr>
            <w:tcW w:w="776"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1900</w:t>
            </w:r>
          </w:p>
        </w:tc>
        <w:tc>
          <w:tcPr>
            <w:tcW w:w="1729"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6576</w:t>
            </w:r>
          </w:p>
        </w:tc>
        <w:tc>
          <w:tcPr>
            <w:tcW w:w="1645"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6365,6</w:t>
            </w:r>
          </w:p>
        </w:tc>
      </w:tr>
    </w:tbl>
    <w:p w:rsidR="006D31E0" w:rsidRDefault="002434A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Примітки: Станом на 31.12.2018 року незавершенi капiтальнi iнвестицiї становили - 189,6 тис. грн. До складу даної статтi Балансу вiднесено вартiсть взятого на умовах фiнансового лiзингу автомобiля вартiстю 180,4 тис. грн. На звiтну дату залишок грошових коштiв та їх еквiвалентiв становив 8,4 тис. грн. Станом на 31.12.2018 року на Балансi Товариства облiковувалась дебiторська заборгованiсть за товари (роботи, послуги) в сумi 311,4 тис. грн. Дана заборгованiсть облiковується за первiсною вартiстю.  Статутний капiтал в звiтному роцi залишався незмiнним. Резервний капiтал не створювався.</w:t>
      </w:r>
    </w:p>
    <w:p w:rsidR="006D31E0" w:rsidRDefault="006D31E0">
      <w:pPr>
        <w:widowControl w:val="0"/>
        <w:autoSpaceDE w:val="0"/>
        <w:autoSpaceDN w:val="0"/>
        <w:adjustRightInd w:val="0"/>
        <w:spacing w:after="0" w:line="240" w:lineRule="auto"/>
        <w:rPr>
          <w:rFonts w:ascii="Times New Roman CYR" w:hAnsi="Times New Roman CYR" w:cs="Times New Roman CYR"/>
        </w:rPr>
      </w:pPr>
    </w:p>
    <w:p w:rsidR="006D31E0" w:rsidRDefault="006D31E0">
      <w:pPr>
        <w:widowControl w:val="0"/>
        <w:autoSpaceDE w:val="0"/>
        <w:autoSpaceDN w:val="0"/>
        <w:adjustRightInd w:val="0"/>
        <w:spacing w:after="0" w:line="240" w:lineRule="auto"/>
        <w:rPr>
          <w:rFonts w:ascii="Times New Roman CYR" w:hAnsi="Times New Roman CYR" w:cs="Times New Roman CYR"/>
        </w:rPr>
        <w:sectPr w:rsidR="006D31E0">
          <w:pgSz w:w="12240" w:h="15840"/>
          <w:pgMar w:top="850" w:right="850" w:bottom="850" w:left="1400" w:header="720" w:footer="720" w:gutter="0"/>
          <w:cols w:space="720"/>
          <w:noEndnote/>
        </w:sectPr>
      </w:pPr>
    </w:p>
    <w:p w:rsidR="006D31E0" w:rsidRDefault="002434AC">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lastRenderedPageBreak/>
        <w:t>2. Звіт про фінансові результати</w:t>
      </w:r>
    </w:p>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2018 р.</w:t>
      </w:r>
    </w:p>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Форма №2-м</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5850"/>
        <w:gridCol w:w="776"/>
        <w:gridCol w:w="874"/>
        <w:gridCol w:w="855"/>
        <w:gridCol w:w="645"/>
        <w:gridCol w:w="1000"/>
      </w:tblGrid>
      <w:tr w:rsidR="006D31E0">
        <w:trPr>
          <w:gridBefore w:val="3"/>
          <w:wBefore w:w="7500" w:type="dxa"/>
          <w:trHeight w:val="280"/>
        </w:trPr>
        <w:tc>
          <w:tcPr>
            <w:tcW w:w="1500" w:type="dxa"/>
            <w:gridSpan w:val="2"/>
            <w:tcBorders>
              <w:top w:val="nil"/>
              <w:left w:val="nil"/>
              <w:bottom w:val="nil"/>
              <w:right w:val="single" w:sz="6" w:space="0" w:color="auto"/>
            </w:tcBorders>
            <w:vAlign w:val="center"/>
          </w:tcPr>
          <w:p w:rsidR="006D31E0" w:rsidRDefault="002434AC">
            <w:pPr>
              <w:widowControl w:val="0"/>
              <w:autoSpaceDE w:val="0"/>
              <w:autoSpaceDN w:val="0"/>
              <w:adjustRightInd w:val="0"/>
              <w:spacing w:after="0" w:line="240" w:lineRule="auto"/>
              <w:jc w:val="right"/>
              <w:rPr>
                <w:rFonts w:ascii="Times New Roman CYR" w:hAnsi="Times New Roman CYR" w:cs="Times New Roman CYR"/>
              </w:rPr>
            </w:pPr>
            <w:r>
              <w:rPr>
                <w:rFonts w:ascii="Times New Roman CYR" w:hAnsi="Times New Roman CYR" w:cs="Times New Roman CYR"/>
              </w:rPr>
              <w:t>Код за ДКУД</w:t>
            </w:r>
          </w:p>
        </w:tc>
        <w:tc>
          <w:tcPr>
            <w:tcW w:w="1000"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right"/>
              <w:rPr>
                <w:rFonts w:ascii="Times New Roman CYR" w:hAnsi="Times New Roman CYR" w:cs="Times New Roman CYR"/>
              </w:rPr>
            </w:pPr>
            <w:r>
              <w:rPr>
                <w:rFonts w:ascii="Times New Roman CYR" w:hAnsi="Times New Roman CYR" w:cs="Times New Roman CYR"/>
              </w:rPr>
              <w:t>1801007</w:t>
            </w:r>
          </w:p>
        </w:tc>
      </w:tr>
      <w:tr w:rsidR="006D31E0">
        <w:trPr>
          <w:trHeight w:val="530"/>
        </w:trPr>
        <w:tc>
          <w:tcPr>
            <w:tcW w:w="5850" w:type="dxa"/>
            <w:tcBorders>
              <w:top w:val="single" w:sz="6" w:space="0" w:color="auto"/>
              <w:bottom w:val="single" w:sz="6" w:space="0" w:color="auto"/>
              <w:right w:val="single" w:sz="6" w:space="0" w:color="auto"/>
            </w:tcBorders>
            <w:shd w:val="clear" w:color="auto" w:fill="E6E6E6"/>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Стаття</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Код рядка</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звітний період</w:t>
            </w:r>
          </w:p>
        </w:tc>
        <w:tc>
          <w:tcPr>
            <w:tcW w:w="1645" w:type="dxa"/>
            <w:gridSpan w:val="2"/>
            <w:tcBorders>
              <w:top w:val="single" w:sz="6" w:space="0" w:color="auto"/>
              <w:left w:val="single" w:sz="6" w:space="0" w:color="auto"/>
              <w:bottom w:val="single" w:sz="6" w:space="0" w:color="auto"/>
            </w:tcBorders>
            <w:shd w:val="clear" w:color="auto" w:fill="E6E6E6"/>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аналогічний період попереднього року</w:t>
            </w:r>
          </w:p>
        </w:tc>
      </w:tr>
      <w:tr w:rsidR="006D31E0">
        <w:trPr>
          <w:trHeight w:val="200"/>
        </w:trPr>
        <w:tc>
          <w:tcPr>
            <w:tcW w:w="5850" w:type="dxa"/>
            <w:tcBorders>
              <w:top w:val="single" w:sz="6" w:space="0" w:color="auto"/>
              <w:bottom w:val="single" w:sz="6" w:space="0" w:color="auto"/>
              <w:right w:val="single" w:sz="6" w:space="0" w:color="auto"/>
            </w:tcBorders>
            <w:shd w:val="clear" w:color="auto" w:fill="E6E6E6"/>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776" w:type="dxa"/>
            <w:tcBorders>
              <w:top w:val="single" w:sz="6" w:space="0" w:color="auto"/>
              <w:left w:val="single" w:sz="6" w:space="0" w:color="auto"/>
              <w:bottom w:val="single" w:sz="6" w:space="0" w:color="auto"/>
              <w:right w:val="single" w:sz="6" w:space="0" w:color="auto"/>
            </w:tcBorders>
            <w:shd w:val="clear" w:color="auto" w:fill="E6E6E6"/>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645" w:type="dxa"/>
            <w:gridSpan w:val="2"/>
            <w:tcBorders>
              <w:top w:val="single" w:sz="6" w:space="0" w:color="auto"/>
              <w:left w:val="single" w:sz="6" w:space="0" w:color="auto"/>
              <w:bottom w:val="single" w:sz="6" w:space="0" w:color="auto"/>
            </w:tcBorders>
            <w:shd w:val="clear" w:color="auto" w:fill="E6E6E6"/>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r>
      <w:tr w:rsidR="006D31E0">
        <w:trPr>
          <w:trHeight w:val="200"/>
        </w:trPr>
        <w:tc>
          <w:tcPr>
            <w:tcW w:w="5850"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Чистий дохід від реалізації продукції (товарів, робіт, послуг)</w:t>
            </w:r>
          </w:p>
        </w:tc>
        <w:tc>
          <w:tcPr>
            <w:tcW w:w="776"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1221,2</w:t>
            </w:r>
          </w:p>
        </w:tc>
        <w:tc>
          <w:tcPr>
            <w:tcW w:w="1645" w:type="dxa"/>
            <w:gridSpan w:val="2"/>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704,8</w:t>
            </w:r>
          </w:p>
        </w:tc>
      </w:tr>
      <w:tr w:rsidR="006D31E0">
        <w:trPr>
          <w:trHeight w:val="200"/>
        </w:trPr>
        <w:tc>
          <w:tcPr>
            <w:tcW w:w="5850"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операційні доходи</w:t>
            </w:r>
          </w:p>
        </w:tc>
        <w:tc>
          <w:tcPr>
            <w:tcW w:w="776"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2120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D31E0">
        <w:trPr>
          <w:trHeight w:val="200"/>
        </w:trPr>
        <w:tc>
          <w:tcPr>
            <w:tcW w:w="5850"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доходи</w:t>
            </w:r>
          </w:p>
        </w:tc>
        <w:tc>
          <w:tcPr>
            <w:tcW w:w="776"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2240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12,5</w:t>
            </w:r>
          </w:p>
        </w:tc>
        <w:tc>
          <w:tcPr>
            <w:tcW w:w="1645" w:type="dxa"/>
            <w:gridSpan w:val="2"/>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D31E0">
        <w:trPr>
          <w:trHeight w:val="200"/>
        </w:trPr>
        <w:tc>
          <w:tcPr>
            <w:tcW w:w="5850"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Разом доходи </w:t>
            </w:r>
            <w:r>
              <w:rPr>
                <w:rFonts w:ascii="Times New Roman CYR" w:hAnsi="Times New Roman CYR" w:cs="Times New Roman CYR"/>
              </w:rPr>
              <w:t>(2000 + 2120 + 2240)</w:t>
            </w:r>
          </w:p>
        </w:tc>
        <w:tc>
          <w:tcPr>
            <w:tcW w:w="776"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2280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1233,7</w:t>
            </w:r>
          </w:p>
        </w:tc>
        <w:tc>
          <w:tcPr>
            <w:tcW w:w="1645" w:type="dxa"/>
            <w:gridSpan w:val="2"/>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704,8</w:t>
            </w:r>
          </w:p>
        </w:tc>
      </w:tr>
      <w:tr w:rsidR="006D31E0">
        <w:trPr>
          <w:trHeight w:val="200"/>
        </w:trPr>
        <w:tc>
          <w:tcPr>
            <w:tcW w:w="5850"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Собівартість реалізованої продукції (товарів, робіт, послуг)</w:t>
            </w:r>
          </w:p>
        </w:tc>
        <w:tc>
          <w:tcPr>
            <w:tcW w:w="776"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2050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(653,5)</w:t>
            </w:r>
          </w:p>
        </w:tc>
        <w:tc>
          <w:tcPr>
            <w:tcW w:w="1645" w:type="dxa"/>
            <w:gridSpan w:val="2"/>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(542,2)</w:t>
            </w:r>
          </w:p>
        </w:tc>
      </w:tr>
      <w:tr w:rsidR="006D31E0">
        <w:trPr>
          <w:trHeight w:val="200"/>
        </w:trPr>
        <w:tc>
          <w:tcPr>
            <w:tcW w:w="5850"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операційні витрати</w:t>
            </w:r>
          </w:p>
        </w:tc>
        <w:tc>
          <w:tcPr>
            <w:tcW w:w="776"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2180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(291,4)</w:t>
            </w:r>
          </w:p>
        </w:tc>
        <w:tc>
          <w:tcPr>
            <w:tcW w:w="1645" w:type="dxa"/>
            <w:gridSpan w:val="2"/>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(200,8)</w:t>
            </w:r>
          </w:p>
        </w:tc>
      </w:tr>
      <w:tr w:rsidR="006D31E0">
        <w:trPr>
          <w:trHeight w:val="200"/>
        </w:trPr>
        <w:tc>
          <w:tcPr>
            <w:tcW w:w="5850"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витрати</w:t>
            </w:r>
          </w:p>
        </w:tc>
        <w:tc>
          <w:tcPr>
            <w:tcW w:w="776"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2270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(22,6)</w:t>
            </w:r>
          </w:p>
        </w:tc>
        <w:tc>
          <w:tcPr>
            <w:tcW w:w="1645" w:type="dxa"/>
            <w:gridSpan w:val="2"/>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(15,3)</w:t>
            </w:r>
          </w:p>
        </w:tc>
      </w:tr>
      <w:tr w:rsidR="006D31E0">
        <w:trPr>
          <w:trHeight w:val="200"/>
        </w:trPr>
        <w:tc>
          <w:tcPr>
            <w:tcW w:w="5850"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Разом витрати </w:t>
            </w:r>
            <w:r>
              <w:rPr>
                <w:rFonts w:ascii="Times New Roman CYR" w:hAnsi="Times New Roman CYR" w:cs="Times New Roman CYR"/>
              </w:rPr>
              <w:t>(2050 + 2180 + 2270)</w:t>
            </w:r>
          </w:p>
        </w:tc>
        <w:tc>
          <w:tcPr>
            <w:tcW w:w="776"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2285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(967,5)</w:t>
            </w:r>
          </w:p>
        </w:tc>
        <w:tc>
          <w:tcPr>
            <w:tcW w:w="1645" w:type="dxa"/>
            <w:gridSpan w:val="2"/>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(758,3)</w:t>
            </w:r>
          </w:p>
        </w:tc>
      </w:tr>
      <w:tr w:rsidR="006D31E0">
        <w:trPr>
          <w:trHeight w:val="200"/>
        </w:trPr>
        <w:tc>
          <w:tcPr>
            <w:tcW w:w="5850"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Фінансовий результат до оподаткування (2280 - 2285)</w:t>
            </w:r>
          </w:p>
        </w:tc>
        <w:tc>
          <w:tcPr>
            <w:tcW w:w="776"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2290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266,2</w:t>
            </w:r>
          </w:p>
        </w:tc>
        <w:tc>
          <w:tcPr>
            <w:tcW w:w="1645" w:type="dxa"/>
            <w:gridSpan w:val="2"/>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-53,5</w:t>
            </w:r>
          </w:p>
        </w:tc>
      </w:tr>
      <w:tr w:rsidR="006D31E0">
        <w:trPr>
          <w:trHeight w:val="200"/>
        </w:trPr>
        <w:tc>
          <w:tcPr>
            <w:tcW w:w="5850"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Податок на прибуток</w:t>
            </w:r>
          </w:p>
        </w:tc>
        <w:tc>
          <w:tcPr>
            <w:tcW w:w="776"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6D31E0">
        <w:trPr>
          <w:trHeight w:val="200"/>
        </w:trPr>
        <w:tc>
          <w:tcPr>
            <w:tcW w:w="5850"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Чистий прибуток (збиток) </w:t>
            </w:r>
            <w:r>
              <w:rPr>
                <w:rFonts w:ascii="Times New Roman CYR" w:hAnsi="Times New Roman CYR" w:cs="Times New Roman CYR"/>
              </w:rPr>
              <w:t>(2290 - 2300)</w:t>
            </w:r>
          </w:p>
        </w:tc>
        <w:tc>
          <w:tcPr>
            <w:tcW w:w="776"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2350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266,2</w:t>
            </w:r>
          </w:p>
        </w:tc>
        <w:tc>
          <w:tcPr>
            <w:tcW w:w="1645" w:type="dxa"/>
            <w:gridSpan w:val="2"/>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-53,5</w:t>
            </w:r>
          </w:p>
        </w:tc>
      </w:tr>
    </w:tbl>
    <w:p w:rsidR="006D31E0" w:rsidRDefault="002434A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Примітки: Фiнансовий результат вiд господарської дiяльностi Товариства в звiтному роцi- чистий прибуток в сумi 266.2 тис.грн.</w:t>
      </w:r>
    </w:p>
    <w:p w:rsidR="006D31E0" w:rsidRDefault="006D31E0">
      <w:pPr>
        <w:widowControl w:val="0"/>
        <w:autoSpaceDE w:val="0"/>
        <w:autoSpaceDN w:val="0"/>
        <w:adjustRightInd w:val="0"/>
        <w:spacing w:after="0" w:line="240" w:lineRule="auto"/>
        <w:jc w:val="both"/>
        <w:rPr>
          <w:rFonts w:ascii="Times New Roman CYR" w:hAnsi="Times New Roman CYR" w:cs="Times New Roman CYR"/>
        </w:rPr>
      </w:pPr>
    </w:p>
    <w:p w:rsidR="006D31E0" w:rsidRDefault="002434A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Керівник</w:t>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t>Очеретний Вадим Анатолiйович</w:t>
      </w:r>
    </w:p>
    <w:p w:rsidR="006D31E0" w:rsidRDefault="006D31E0">
      <w:pPr>
        <w:widowControl w:val="0"/>
        <w:autoSpaceDE w:val="0"/>
        <w:autoSpaceDN w:val="0"/>
        <w:adjustRightInd w:val="0"/>
        <w:spacing w:after="0" w:line="240" w:lineRule="auto"/>
        <w:jc w:val="both"/>
        <w:rPr>
          <w:rFonts w:ascii="Times New Roman CYR" w:hAnsi="Times New Roman CYR" w:cs="Times New Roman CYR"/>
        </w:rPr>
      </w:pPr>
    </w:p>
    <w:p w:rsidR="006D31E0" w:rsidRDefault="002434AC">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Головний бухгалтер</w:t>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t>Крижанiвська Любов Анатолiївна</w:t>
      </w:r>
    </w:p>
    <w:p w:rsidR="006D31E0" w:rsidRDefault="006D31E0">
      <w:pPr>
        <w:widowControl w:val="0"/>
        <w:autoSpaceDE w:val="0"/>
        <w:autoSpaceDN w:val="0"/>
        <w:adjustRightInd w:val="0"/>
        <w:spacing w:after="0" w:line="240" w:lineRule="auto"/>
        <w:jc w:val="both"/>
        <w:rPr>
          <w:rFonts w:ascii="Times New Roman CYR" w:hAnsi="Times New Roman CYR" w:cs="Times New Roman CYR"/>
        </w:rPr>
        <w:sectPr w:rsidR="006D31E0">
          <w:pgSz w:w="12240" w:h="15840"/>
          <w:pgMar w:top="850" w:right="850" w:bottom="850" w:left="1400" w:header="720" w:footer="720" w:gutter="0"/>
          <w:cols w:space="720"/>
          <w:noEndnote/>
        </w:sectPr>
      </w:pPr>
    </w:p>
    <w:p w:rsidR="006D31E0" w:rsidRDefault="002434AC">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XV. Відомості про аудиторський звіт</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700"/>
        <w:gridCol w:w="5300"/>
        <w:gridCol w:w="4000"/>
      </w:tblGrid>
      <w:tr w:rsidR="006D31E0">
        <w:trPr>
          <w:trHeight w:val="200"/>
        </w:trPr>
        <w:tc>
          <w:tcPr>
            <w:tcW w:w="700" w:type="dxa"/>
            <w:tcBorders>
              <w:top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1</w:t>
            </w:r>
          </w:p>
        </w:tc>
        <w:tc>
          <w:tcPr>
            <w:tcW w:w="5300"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Найменування аудиторської фірми (П.І.Б. аудитора - фізичної особи - підприємця)</w:t>
            </w:r>
          </w:p>
        </w:tc>
        <w:tc>
          <w:tcPr>
            <w:tcW w:w="4000" w:type="dxa"/>
            <w:tcBorders>
              <w:top w:val="single" w:sz="6" w:space="0" w:color="auto"/>
              <w:left w:val="single" w:sz="6" w:space="0" w:color="auto"/>
              <w:bottom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Аудиторська фiрма "Аудит-96" ТОВ</w:t>
            </w:r>
          </w:p>
        </w:tc>
      </w:tr>
      <w:tr w:rsidR="006D31E0">
        <w:trPr>
          <w:trHeight w:val="200"/>
        </w:trPr>
        <w:tc>
          <w:tcPr>
            <w:tcW w:w="700" w:type="dxa"/>
            <w:tcBorders>
              <w:top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2</w:t>
            </w:r>
          </w:p>
        </w:tc>
        <w:tc>
          <w:tcPr>
            <w:tcW w:w="5300"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Ідентифікаційний код юридичної особи (реєстраційний номер облікової картки платника податків - фізичної особи)</w:t>
            </w:r>
          </w:p>
        </w:tc>
        <w:tc>
          <w:tcPr>
            <w:tcW w:w="4000" w:type="dxa"/>
            <w:tcBorders>
              <w:top w:val="single" w:sz="6" w:space="0" w:color="auto"/>
              <w:left w:val="single" w:sz="6" w:space="0" w:color="auto"/>
              <w:bottom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23909055</w:t>
            </w:r>
          </w:p>
        </w:tc>
      </w:tr>
      <w:tr w:rsidR="006D31E0">
        <w:trPr>
          <w:trHeight w:val="200"/>
        </w:trPr>
        <w:tc>
          <w:tcPr>
            <w:tcW w:w="700" w:type="dxa"/>
            <w:tcBorders>
              <w:top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3</w:t>
            </w:r>
          </w:p>
        </w:tc>
        <w:tc>
          <w:tcPr>
            <w:tcW w:w="5300"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Місцезнаходження аудиторської фірми, аудитора</w:t>
            </w:r>
          </w:p>
        </w:tc>
        <w:tc>
          <w:tcPr>
            <w:tcW w:w="4000" w:type="dxa"/>
            <w:tcBorders>
              <w:top w:val="single" w:sz="6" w:space="0" w:color="auto"/>
              <w:left w:val="single" w:sz="6" w:space="0" w:color="auto"/>
              <w:bottom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61000, м.Харкiв, вул. Клочкiвська, 111-А</w:t>
            </w:r>
          </w:p>
        </w:tc>
      </w:tr>
      <w:tr w:rsidR="006D31E0">
        <w:trPr>
          <w:trHeight w:val="200"/>
        </w:trPr>
        <w:tc>
          <w:tcPr>
            <w:tcW w:w="700" w:type="dxa"/>
            <w:tcBorders>
              <w:top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4</w:t>
            </w:r>
          </w:p>
        </w:tc>
        <w:tc>
          <w:tcPr>
            <w:tcW w:w="5300"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Номер реєстрації аудиторської фірми (аудитора) в Реєстрі аудиторів та суб'єктів аудиторської діяльності</w:t>
            </w:r>
          </w:p>
        </w:tc>
        <w:tc>
          <w:tcPr>
            <w:tcW w:w="4000" w:type="dxa"/>
            <w:tcBorders>
              <w:top w:val="single" w:sz="6" w:space="0" w:color="auto"/>
              <w:left w:val="single" w:sz="6" w:space="0" w:color="auto"/>
              <w:bottom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1374</w:t>
            </w:r>
          </w:p>
        </w:tc>
      </w:tr>
      <w:tr w:rsidR="006D31E0">
        <w:trPr>
          <w:trHeight w:val="200"/>
        </w:trPr>
        <w:tc>
          <w:tcPr>
            <w:tcW w:w="700" w:type="dxa"/>
            <w:tcBorders>
              <w:top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5</w:t>
            </w:r>
          </w:p>
        </w:tc>
        <w:tc>
          <w:tcPr>
            <w:tcW w:w="5300"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Дата і номер рішення про проходження перевірки системи контролю якості аудиторських послуг (за наявності)</w:t>
            </w:r>
          </w:p>
        </w:tc>
        <w:tc>
          <w:tcPr>
            <w:tcW w:w="4000" w:type="dxa"/>
            <w:tcBorders>
              <w:top w:val="single" w:sz="6" w:space="0" w:color="auto"/>
              <w:left w:val="single" w:sz="6" w:space="0" w:color="auto"/>
              <w:bottom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номер: 0495, дата: 30.10.2014</w:t>
            </w:r>
          </w:p>
        </w:tc>
      </w:tr>
      <w:tr w:rsidR="006D31E0">
        <w:trPr>
          <w:trHeight w:val="200"/>
        </w:trPr>
        <w:tc>
          <w:tcPr>
            <w:tcW w:w="700" w:type="dxa"/>
            <w:tcBorders>
              <w:top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6</w:t>
            </w:r>
          </w:p>
        </w:tc>
        <w:tc>
          <w:tcPr>
            <w:tcW w:w="5300"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Звітний період, за який проведено аудит фінансової звітності</w:t>
            </w:r>
          </w:p>
        </w:tc>
        <w:tc>
          <w:tcPr>
            <w:tcW w:w="4000" w:type="dxa"/>
            <w:tcBorders>
              <w:top w:val="single" w:sz="6" w:space="0" w:color="auto"/>
              <w:left w:val="single" w:sz="6" w:space="0" w:color="auto"/>
              <w:bottom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з 01.01.2018 по 31.12.2018</w:t>
            </w:r>
          </w:p>
        </w:tc>
      </w:tr>
      <w:tr w:rsidR="006D31E0">
        <w:trPr>
          <w:trHeight w:val="200"/>
        </w:trPr>
        <w:tc>
          <w:tcPr>
            <w:tcW w:w="700" w:type="dxa"/>
            <w:tcBorders>
              <w:top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7</w:t>
            </w:r>
          </w:p>
        </w:tc>
        <w:tc>
          <w:tcPr>
            <w:tcW w:w="5300"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Думка аудитора (01 - немодифікована; 02 - із застереженням; 03 - негативна; 04 - відмова від висловлення думки)</w:t>
            </w:r>
          </w:p>
        </w:tc>
        <w:tc>
          <w:tcPr>
            <w:tcW w:w="4000" w:type="dxa"/>
            <w:tcBorders>
              <w:top w:val="single" w:sz="6" w:space="0" w:color="auto"/>
              <w:left w:val="single" w:sz="6" w:space="0" w:color="auto"/>
              <w:bottom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02 - із застереженням</w:t>
            </w:r>
          </w:p>
        </w:tc>
      </w:tr>
      <w:tr w:rsidR="006D31E0">
        <w:trPr>
          <w:trHeight w:val="200"/>
        </w:trPr>
        <w:tc>
          <w:tcPr>
            <w:tcW w:w="700" w:type="dxa"/>
            <w:tcBorders>
              <w:top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8</w:t>
            </w:r>
          </w:p>
        </w:tc>
        <w:tc>
          <w:tcPr>
            <w:tcW w:w="5300"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Пояснювальний параграф (за наявності)</w:t>
            </w:r>
          </w:p>
        </w:tc>
        <w:tc>
          <w:tcPr>
            <w:tcW w:w="4000" w:type="dxa"/>
            <w:tcBorders>
              <w:top w:val="single" w:sz="6" w:space="0" w:color="auto"/>
              <w:left w:val="single" w:sz="6" w:space="0" w:color="auto"/>
              <w:bottom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Думка аудитора щодо iнформацiї зазначеної у Звiтi про корпоративне управлiння, окрiм iнформацiї, щодо якої сформовано параграф "Висновок iз застереженням щодо огляду iсторичної фiнансової звiтностi".</w:t>
            </w:r>
          </w:p>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 xml:space="preserve">Ця думка складена за вимогами та у вiдповiдностi до ч. 3 статтi 40 Закону України "Про цiннi папери та фондовий ринок" вiд 23.02.2006 № 3480-IV з наступними змiнами та доповненнями, Мiжнародних  стандартiв контролю якостi, аудиту, огляду, iншого надання впевненостi та супутнiх послуг, виданих Радою з Мiжнародних стандартiв аудиту та надання впевненостi (РМСАНВ), затверджених в якостi нацiональних стандартiв аудиту рiшенням АПУ вiд 26.01.2017 року №338/8  , Рiшення Аудиторської палати України №9 вiд 13.03.2019 року "Про затвердження Рекомендацiй з аудиторської практики за результатами проведення круглого столу на тему "Новi вимоги до аудиторського звiту" (частина 2 питання 2.3.2)  та  з урахуванням  iнших нормативних актiв, що регулюють дiяльнiсть учасникiв </w:t>
            </w:r>
            <w:r>
              <w:rPr>
                <w:rFonts w:ascii="Times New Roman CYR" w:hAnsi="Times New Roman CYR" w:cs="Times New Roman CYR"/>
                <w:sz w:val="24"/>
                <w:szCs w:val="24"/>
              </w:rPr>
              <w:lastRenderedPageBreak/>
              <w:t xml:space="preserve">Фондового ринку. </w:t>
            </w:r>
          </w:p>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D31E0">
        <w:trPr>
          <w:trHeight w:val="200"/>
        </w:trPr>
        <w:tc>
          <w:tcPr>
            <w:tcW w:w="700" w:type="dxa"/>
            <w:tcBorders>
              <w:top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lastRenderedPageBreak/>
              <w:t>9</w:t>
            </w:r>
          </w:p>
        </w:tc>
        <w:tc>
          <w:tcPr>
            <w:tcW w:w="5300"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Номер та дата договору на проведення аудиту</w:t>
            </w:r>
          </w:p>
        </w:tc>
        <w:tc>
          <w:tcPr>
            <w:tcW w:w="4000" w:type="dxa"/>
            <w:tcBorders>
              <w:top w:val="single" w:sz="6" w:space="0" w:color="auto"/>
              <w:left w:val="single" w:sz="6" w:space="0" w:color="auto"/>
              <w:bottom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номер: 22/03-03, дата: 20.03.2019</w:t>
            </w:r>
          </w:p>
        </w:tc>
      </w:tr>
      <w:tr w:rsidR="006D31E0">
        <w:trPr>
          <w:trHeight w:val="200"/>
        </w:trPr>
        <w:tc>
          <w:tcPr>
            <w:tcW w:w="700" w:type="dxa"/>
            <w:tcBorders>
              <w:top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10</w:t>
            </w:r>
          </w:p>
        </w:tc>
        <w:tc>
          <w:tcPr>
            <w:tcW w:w="5300"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Дата початку та дата закінчення аудиту</w:t>
            </w:r>
          </w:p>
        </w:tc>
        <w:tc>
          <w:tcPr>
            <w:tcW w:w="4000" w:type="dxa"/>
            <w:tcBorders>
              <w:top w:val="single" w:sz="6" w:space="0" w:color="auto"/>
              <w:left w:val="single" w:sz="6" w:space="0" w:color="auto"/>
              <w:bottom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дата початку: 26.03.2019, дата закінчення: 04.04.2019</w:t>
            </w:r>
          </w:p>
        </w:tc>
      </w:tr>
      <w:tr w:rsidR="006D31E0">
        <w:trPr>
          <w:trHeight w:val="200"/>
        </w:trPr>
        <w:tc>
          <w:tcPr>
            <w:tcW w:w="700" w:type="dxa"/>
            <w:tcBorders>
              <w:top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11</w:t>
            </w:r>
          </w:p>
        </w:tc>
        <w:tc>
          <w:tcPr>
            <w:tcW w:w="5300"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Дата аудиторського звіту</w:t>
            </w:r>
          </w:p>
        </w:tc>
        <w:tc>
          <w:tcPr>
            <w:tcW w:w="4000" w:type="dxa"/>
            <w:tcBorders>
              <w:top w:val="single" w:sz="6" w:space="0" w:color="auto"/>
              <w:left w:val="single" w:sz="6" w:space="0" w:color="auto"/>
              <w:bottom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04.04.2019</w:t>
            </w:r>
          </w:p>
        </w:tc>
      </w:tr>
      <w:tr w:rsidR="006D31E0">
        <w:trPr>
          <w:trHeight w:val="200"/>
        </w:trPr>
        <w:tc>
          <w:tcPr>
            <w:tcW w:w="700" w:type="dxa"/>
            <w:tcBorders>
              <w:top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12</w:t>
            </w:r>
          </w:p>
        </w:tc>
        <w:tc>
          <w:tcPr>
            <w:tcW w:w="5300"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Розмір винагороди за проведення річного аудиту, грн</w:t>
            </w:r>
          </w:p>
        </w:tc>
        <w:tc>
          <w:tcPr>
            <w:tcW w:w="4000" w:type="dxa"/>
            <w:tcBorders>
              <w:top w:val="single" w:sz="6" w:space="0" w:color="auto"/>
              <w:left w:val="single" w:sz="6" w:space="0" w:color="auto"/>
              <w:bottom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6 000,00</w:t>
            </w:r>
          </w:p>
        </w:tc>
      </w:tr>
      <w:tr w:rsidR="006D31E0">
        <w:trPr>
          <w:trHeight w:val="200"/>
        </w:trPr>
        <w:tc>
          <w:tcPr>
            <w:tcW w:w="700" w:type="dxa"/>
            <w:tcBorders>
              <w:top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13</w:t>
            </w:r>
          </w:p>
        </w:tc>
        <w:tc>
          <w:tcPr>
            <w:tcW w:w="5300"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Текст аудиторського звіту</w:t>
            </w:r>
          </w:p>
        </w:tc>
        <w:tc>
          <w:tcPr>
            <w:tcW w:w="4000" w:type="dxa"/>
            <w:tcBorders>
              <w:top w:val="single" w:sz="6" w:space="0" w:color="auto"/>
              <w:left w:val="single" w:sz="6" w:space="0" w:color="auto"/>
              <w:bottom w:val="single" w:sz="6" w:space="0" w:color="auto"/>
            </w:tcBorders>
          </w:tcPr>
          <w:p w:rsidR="006D31E0" w:rsidRDefault="006D31E0">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6D31E0">
        <w:trPr>
          <w:trHeight w:val="200"/>
        </w:trPr>
        <w:tc>
          <w:tcPr>
            <w:tcW w:w="10000" w:type="dxa"/>
            <w:gridSpan w:val="3"/>
            <w:tcBorders>
              <w:top w:val="single" w:sz="6" w:space="0" w:color="auto"/>
              <w:bottom w:val="single" w:sz="6" w:space="0" w:color="auto"/>
            </w:tcBorders>
          </w:tcPr>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Ми перевiрили iнформацiю зазначену у Звiтi про корпоративне управлiння ПрАТ "Агромашкомплект" складеного на 31.грудня 2018 року за 2018 рiк, а саме:</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щодо зазначених посилань на внутрiшнi документи ПрАТ &lt;Агромашкомплект&gt;з органiзацiї корпоративного управлiння ;</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щодо наявних пояснень у разi наявностi вiдхилень вiд положень Кодексу корпоративного управлiння;</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щодо наведеної iнформацiї про проведенi загальнi збори акцiонерiв (учасникiв) ПрАТ "Агромашкомплект"та щодо iнформацiї про прийнятi на цих зборах рiщення;</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щодо зазначеної iнформацiї про персональний склад наглядової ради та колегiального виконавчого органу   ПрАТ "Агромашкомплект", їхнiх комiтетiв, iнформацiї про проведенi засiдання та загальний опис прийнятих на них рiшеннях.</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                  Ми пiдтверджуємо зазначену iнформацiю, щодо вище  вказаних питань.</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Ми вважаємо, що отримали достатнi та вiдповiднi докази для висловлення нашої думки . На нашу думку iнформацiя зазначена у Звiтi про корпоративне управлiння ПрАТ "Агромашкомплект" щодо таких питань, як:</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щодо опису основних характеристик систем внутрiшнього контролю i управлiння ризиками емiтента;</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щодо перелiку осiб, якi прямо або опосередковано є власниками значного пакета акцiй емiтента;</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щодо зазначеної iнформацiї про будь-якi обмеження прав участi та голосування акцiонерiв (учасникiв) на загальних зборах емiтента;</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щодо визначеного порядку призначення та звiльнення посадових осiб емiтента;</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щодо визначених повноважень посадових осiб емiтента.</w:t>
            </w:r>
          </w:p>
          <w:p w:rsidR="006D31E0" w:rsidRDefault="002434AC">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у всiх суттєвих аспектах виходячи зi встановлених критерiїв є достовiрною та викладено емiтентом згiдно вимог ч. 3 статтi 40 Закону України &lt;Про цiннi папери та фондовий ринок&gt; вiд вiд 23.02.2006 № 3480-IV з наступними змiнами та доповненнями. На основi виконаних процедур та отриманих доказiв нiщо не привернуло нашої уваги, що б змусило нас вважати, що ПрАТ "Агромашкомплект" не дотримався  в усiх суттєвих аспектах вимог ч. 3 статтi 40 Закону України "Про цiннi папери та фондовий ринок" вiд 23.02.2006 № 3480-IV з наступними змiнами та доповненнями та Принципiв корпоративного управлiння, затверджених рiшенням НКЦПФР вiд 22.07.2014 року №955.</w:t>
            </w:r>
          </w:p>
          <w:p w:rsidR="006D31E0" w:rsidRDefault="006D31E0">
            <w:pPr>
              <w:widowControl w:val="0"/>
              <w:autoSpaceDE w:val="0"/>
              <w:autoSpaceDN w:val="0"/>
              <w:adjustRightInd w:val="0"/>
              <w:spacing w:after="0" w:line="240" w:lineRule="auto"/>
              <w:rPr>
                <w:rFonts w:ascii="Times New Roman CYR" w:hAnsi="Times New Roman CYR" w:cs="Times New Roman CYR"/>
                <w:sz w:val="24"/>
                <w:szCs w:val="24"/>
              </w:rPr>
            </w:pPr>
          </w:p>
          <w:p w:rsidR="006D31E0" w:rsidRDefault="006D31E0">
            <w:pPr>
              <w:widowControl w:val="0"/>
              <w:autoSpaceDE w:val="0"/>
              <w:autoSpaceDN w:val="0"/>
              <w:adjustRightInd w:val="0"/>
              <w:spacing w:after="0" w:line="240" w:lineRule="auto"/>
              <w:rPr>
                <w:rFonts w:ascii="Times New Roman CYR" w:hAnsi="Times New Roman CYR" w:cs="Times New Roman CYR"/>
                <w:sz w:val="24"/>
                <w:szCs w:val="24"/>
              </w:rPr>
            </w:pPr>
          </w:p>
        </w:tc>
      </w:tr>
    </w:tbl>
    <w:p w:rsidR="006D31E0" w:rsidRDefault="006D31E0">
      <w:pPr>
        <w:widowControl w:val="0"/>
        <w:autoSpaceDE w:val="0"/>
        <w:autoSpaceDN w:val="0"/>
        <w:adjustRightInd w:val="0"/>
        <w:spacing w:after="0" w:line="240" w:lineRule="auto"/>
        <w:rPr>
          <w:rFonts w:ascii="Times New Roman CYR" w:hAnsi="Times New Roman CYR" w:cs="Times New Roman CYR"/>
          <w:sz w:val="24"/>
          <w:szCs w:val="24"/>
        </w:rPr>
      </w:pPr>
    </w:p>
    <w:p w:rsidR="006D31E0" w:rsidRDefault="006D31E0">
      <w:pPr>
        <w:widowControl w:val="0"/>
        <w:autoSpaceDE w:val="0"/>
        <w:autoSpaceDN w:val="0"/>
        <w:adjustRightInd w:val="0"/>
        <w:spacing w:after="0" w:line="240" w:lineRule="auto"/>
        <w:rPr>
          <w:rFonts w:ascii="Times New Roman CYR" w:hAnsi="Times New Roman CYR" w:cs="Times New Roman CYR"/>
          <w:sz w:val="24"/>
          <w:szCs w:val="24"/>
        </w:rPr>
      </w:pPr>
    </w:p>
    <w:p w:rsidR="006D31E0" w:rsidRDefault="002434AC">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XIX. Відомості щодо особливої інформації та інформації про іпотечні цінні папери, що виникала протягом періоду</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1450"/>
        <w:gridCol w:w="2250"/>
        <w:gridCol w:w="6300"/>
      </w:tblGrid>
      <w:tr w:rsidR="006D31E0">
        <w:trPr>
          <w:trHeight w:val="200"/>
        </w:trPr>
        <w:tc>
          <w:tcPr>
            <w:tcW w:w="1450"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Дата виникнення події</w:t>
            </w:r>
          </w:p>
        </w:tc>
        <w:tc>
          <w:tcPr>
            <w:tcW w:w="225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 xml:space="preserve">Дата оприлюднення Повідомлення (Повідомлення про інформацію) у </w:t>
            </w:r>
            <w:r>
              <w:rPr>
                <w:rFonts w:ascii="Times New Roman CYR" w:hAnsi="Times New Roman CYR" w:cs="Times New Roman CYR"/>
                <w:b/>
                <w:bCs/>
              </w:rPr>
              <w:lastRenderedPageBreak/>
              <w:t>загальнодоступній інформаційній базі даних НКЦПФР або через особу, яка провадить діяльність з оприлюднення регульованої інформації від імені учасників фондового ринку</w:t>
            </w:r>
          </w:p>
        </w:tc>
        <w:tc>
          <w:tcPr>
            <w:tcW w:w="6300"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lastRenderedPageBreak/>
              <w:t>Вид інформації</w:t>
            </w:r>
          </w:p>
        </w:tc>
      </w:tr>
      <w:tr w:rsidR="006D31E0">
        <w:trPr>
          <w:trHeight w:val="200"/>
        </w:trPr>
        <w:tc>
          <w:tcPr>
            <w:tcW w:w="1450" w:type="dxa"/>
            <w:tcBorders>
              <w:top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1</w:t>
            </w:r>
          </w:p>
        </w:tc>
        <w:tc>
          <w:tcPr>
            <w:tcW w:w="2250" w:type="dxa"/>
            <w:tcBorders>
              <w:top w:val="single" w:sz="6" w:space="0" w:color="auto"/>
              <w:left w:val="single" w:sz="6" w:space="0" w:color="auto"/>
              <w:bottom w:val="single" w:sz="6" w:space="0" w:color="auto"/>
              <w:right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6300" w:type="dxa"/>
            <w:tcBorders>
              <w:top w:val="single" w:sz="6" w:space="0" w:color="auto"/>
              <w:left w:val="single" w:sz="6" w:space="0" w:color="auto"/>
              <w:bottom w:val="single" w:sz="6" w:space="0" w:color="auto"/>
            </w:tcBorders>
            <w:vAlign w:val="center"/>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r>
      <w:tr w:rsidR="006D31E0">
        <w:trPr>
          <w:trHeight w:val="200"/>
        </w:trPr>
        <w:tc>
          <w:tcPr>
            <w:tcW w:w="1450" w:type="dxa"/>
            <w:tcBorders>
              <w:top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22.03.2018</w:t>
            </w:r>
          </w:p>
        </w:tc>
        <w:tc>
          <w:tcPr>
            <w:tcW w:w="2250"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22.03.2018</w:t>
            </w:r>
          </w:p>
        </w:tc>
        <w:tc>
          <w:tcPr>
            <w:tcW w:w="6300" w:type="dxa"/>
            <w:tcBorders>
              <w:top w:val="single" w:sz="6" w:space="0" w:color="auto"/>
              <w:left w:val="single" w:sz="6" w:space="0" w:color="auto"/>
              <w:bottom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Відомості про проведення загальних зборів</w:t>
            </w:r>
          </w:p>
        </w:tc>
      </w:tr>
      <w:tr w:rsidR="006D31E0">
        <w:trPr>
          <w:trHeight w:val="200"/>
        </w:trPr>
        <w:tc>
          <w:tcPr>
            <w:tcW w:w="1450" w:type="dxa"/>
            <w:tcBorders>
              <w:top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24.04.2018</w:t>
            </w:r>
          </w:p>
        </w:tc>
        <w:tc>
          <w:tcPr>
            <w:tcW w:w="2250" w:type="dxa"/>
            <w:tcBorders>
              <w:top w:val="single" w:sz="6" w:space="0" w:color="auto"/>
              <w:left w:val="single" w:sz="6" w:space="0" w:color="auto"/>
              <w:bottom w:val="single" w:sz="6" w:space="0" w:color="auto"/>
              <w:right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25.04.2018</w:t>
            </w:r>
          </w:p>
        </w:tc>
        <w:tc>
          <w:tcPr>
            <w:tcW w:w="6300" w:type="dxa"/>
            <w:tcBorders>
              <w:top w:val="single" w:sz="6" w:space="0" w:color="auto"/>
              <w:left w:val="single" w:sz="6" w:space="0" w:color="auto"/>
              <w:bottom w:val="single" w:sz="6" w:space="0" w:color="auto"/>
            </w:tcBorders>
          </w:tcPr>
          <w:p w:rsidR="006D31E0" w:rsidRDefault="002434AC">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Відомості про зміну складу посадових осіб емітента</w:t>
            </w:r>
          </w:p>
        </w:tc>
      </w:tr>
    </w:tbl>
    <w:p w:rsidR="002434AC" w:rsidRDefault="002434AC">
      <w:pPr>
        <w:widowControl w:val="0"/>
        <w:autoSpaceDE w:val="0"/>
        <w:autoSpaceDN w:val="0"/>
        <w:adjustRightInd w:val="0"/>
        <w:spacing w:after="0" w:line="240" w:lineRule="auto"/>
        <w:rPr>
          <w:rFonts w:ascii="Times New Roman CYR" w:hAnsi="Times New Roman CYR" w:cs="Times New Roman CYR"/>
        </w:rPr>
      </w:pPr>
    </w:p>
    <w:sectPr w:rsidR="002434AC" w:rsidSect="00230EC7">
      <w:pgSz w:w="12240" w:h="15840"/>
      <w:pgMar w:top="850" w:right="850" w:bottom="850" w:left="140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
  <w:rsids>
    <w:rsidRoot w:val="001D3650"/>
    <w:rsid w:val="001D3650"/>
    <w:rsid w:val="00230EC7"/>
    <w:rsid w:val="002434AC"/>
    <w:rsid w:val="003A5495"/>
    <w:rsid w:val="006D31E0"/>
    <w:rsid w:val="00A65E17"/>
    <w:rsid w:val="00B22150"/>
    <w:rsid w:val="00E731A7"/>
    <w:rsid w:val="00ED4FE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0EC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15318</Words>
  <Characters>87317</Characters>
  <Application>Microsoft Office Word</Application>
  <DocSecurity>0</DocSecurity>
  <Lines>727</Lines>
  <Paragraphs>204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102431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invest</dc:creator>
  <cp:lastModifiedBy>User</cp:lastModifiedBy>
  <cp:revision>3</cp:revision>
  <dcterms:created xsi:type="dcterms:W3CDTF">2019-04-24T06:28:00Z</dcterms:created>
  <dcterms:modified xsi:type="dcterms:W3CDTF">2019-04-24T06:28:00Z</dcterms:modified>
</cp:coreProperties>
</file>