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EC1" w:rsidRDefault="009E5EC1">
      <w:pPr>
        <w:widowControl w:val="0"/>
        <w:autoSpaceDE w:val="0"/>
        <w:autoSpaceDN w:val="0"/>
        <w:adjustRightInd w:val="0"/>
        <w:spacing w:after="0" w:line="240" w:lineRule="auto"/>
        <w:jc w:val="center"/>
        <w:rPr>
          <w:rFonts w:ascii="Times New Roman CYR" w:hAnsi="Times New Roman CYR" w:cs="Times New Roman CYR"/>
          <w:sz w:val="28"/>
          <w:szCs w:val="28"/>
        </w:rPr>
      </w:pPr>
      <w:bookmarkStart w:id="0" w:name="_GoBack"/>
      <w:bookmarkEnd w:id="0"/>
      <w:r>
        <w:rPr>
          <w:rFonts w:ascii="Times New Roman CYR" w:hAnsi="Times New Roman CYR" w:cs="Times New Roman CYR"/>
          <w:b/>
          <w:bCs/>
          <w:sz w:val="28"/>
          <w:szCs w:val="28"/>
        </w:rPr>
        <w:t>Титульний аркуш</w:t>
      </w:r>
    </w:p>
    <w:p w:rsidR="009E5EC1" w:rsidRDefault="009E5EC1">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0"/>
      </w:tblGrid>
      <w:tr w:rsidR="009E5EC1">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14.12.2022</w:t>
            </w:r>
          </w:p>
        </w:tc>
      </w:tr>
      <w:tr w:rsidR="009E5EC1">
        <w:tblPrEx>
          <w:tblCellMar>
            <w:top w:w="0" w:type="dxa"/>
            <w:bottom w:w="0" w:type="dxa"/>
          </w:tblCellMar>
        </w:tblPrEx>
        <w:trPr>
          <w:trHeight w:val="300"/>
        </w:trPr>
        <w:tc>
          <w:tcPr>
            <w:tcW w:w="55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9E5EC1">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25</w:t>
            </w:r>
          </w:p>
        </w:tc>
      </w:tr>
      <w:tr w:rsidR="009E5EC1">
        <w:tblPrEx>
          <w:tblCellMar>
            <w:top w:w="0" w:type="dxa"/>
            <w:bottom w:w="0" w:type="dxa"/>
          </w:tblCellMar>
        </w:tblPrEx>
        <w:trPr>
          <w:trHeight w:val="300"/>
        </w:trPr>
        <w:tc>
          <w:tcPr>
            <w:tcW w:w="55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640"/>
        <w:gridCol w:w="236"/>
        <w:gridCol w:w="1354"/>
        <w:gridCol w:w="236"/>
        <w:gridCol w:w="4654"/>
      </w:tblGrid>
      <w:tr w:rsidR="009E5EC1">
        <w:tblPrEx>
          <w:tblCellMar>
            <w:top w:w="0" w:type="dxa"/>
            <w:bottom w:w="0" w:type="dxa"/>
          </w:tblCellMar>
        </w:tblPrEx>
        <w:trPr>
          <w:trHeight w:val="200"/>
        </w:trPr>
        <w:tc>
          <w:tcPr>
            <w:tcW w:w="3640" w:type="dxa"/>
            <w:tcBorders>
              <w:top w:val="nil"/>
              <w:left w:val="nil"/>
              <w:bottom w:val="single" w:sz="6" w:space="0" w:color="auto"/>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Директор</w:t>
            </w:r>
          </w:p>
        </w:tc>
        <w:tc>
          <w:tcPr>
            <w:tcW w:w="216" w:type="dxa"/>
            <w:tcBorders>
              <w:top w:val="nil"/>
              <w:left w:val="nil"/>
              <w:bottom w:val="nil"/>
              <w:right w:val="nil"/>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Очеретний В.А.</w:t>
            </w:r>
          </w:p>
        </w:tc>
      </w:tr>
      <w:tr w:rsidR="009E5EC1">
        <w:tblPrEx>
          <w:tblCellMar>
            <w:top w:w="0" w:type="dxa"/>
            <w:bottom w:w="0" w:type="dxa"/>
          </w:tblCellMar>
        </w:tblPrEx>
        <w:trPr>
          <w:trHeight w:val="200"/>
        </w:trPr>
        <w:tc>
          <w:tcPr>
            <w:tcW w:w="3640" w:type="dxa"/>
            <w:tcBorders>
              <w:top w:val="nil"/>
              <w:left w:val="nil"/>
              <w:bottom w:val="nil"/>
              <w:right w:val="nil"/>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за 2021 рік</w:t>
      </w: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"АГРОМАШКОМПЛЕКТ"</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00902174</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21022, Україна, Вінницька обл., Вiнницький р-н, мiсто Вiнниця, вулиця Айвазовського, буд.2</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(0432) 53-71-79, (0432) 53-71-79</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prat.agromash@gmail.com</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 Рішення загальних зборів акціонерів від 05.12.2022, Затвердити рiчний звiт Товариства та рiчну фiнансову звiтнiсть Товариства за 2021рiк.</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інформації від імені учасника фондового ринку (у разі здійснення оприлюднення): Державна установа "Агентство з розвитку iнфраструктури фондового ринку України", 21676262, Україна, DR/00001/APA</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 Державна установа "Агентство з розвитку iнфраструктури фондового ринку України", 21676262, Україна, DR/00002/ARM</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450"/>
        <w:gridCol w:w="4130"/>
        <w:gridCol w:w="1500"/>
      </w:tblGrid>
      <w:tr w:rsidR="009E5EC1">
        <w:tblPrEx>
          <w:tblCellMar>
            <w:top w:w="0" w:type="dxa"/>
            <w:bottom w:w="0" w:type="dxa"/>
          </w:tblCellMar>
        </w:tblPrEx>
        <w:trPr>
          <w:trHeight w:val="300"/>
        </w:trPr>
        <w:tc>
          <w:tcPr>
            <w:tcW w:w="4450" w:type="dxa"/>
            <w:vMerge w:val="restart"/>
            <w:tcBorders>
              <w:top w:val="nil"/>
              <w:left w:val="nil"/>
              <w:bottom w:val="nil"/>
              <w:right w:val="nil"/>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Річну інформацію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http://amk.vn.ua</w:t>
            </w:r>
          </w:p>
        </w:tc>
        <w:tc>
          <w:tcPr>
            <w:tcW w:w="1500" w:type="dxa"/>
            <w:tcBorders>
              <w:top w:val="nil"/>
              <w:left w:val="nil"/>
              <w:bottom w:val="single" w:sz="6" w:space="0" w:color="auto"/>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15.12.2022</w:t>
            </w:r>
          </w:p>
        </w:tc>
      </w:tr>
      <w:tr w:rsidR="009E5EC1">
        <w:tblPrEx>
          <w:tblCellMar>
            <w:top w:w="0" w:type="dxa"/>
            <w:bottom w:w="0" w:type="dxa"/>
          </w:tblCellMar>
        </w:tblPrEx>
        <w:trPr>
          <w:trHeight w:val="300"/>
        </w:trPr>
        <w:tc>
          <w:tcPr>
            <w:tcW w:w="4450" w:type="dxa"/>
            <w:vMerge/>
            <w:tcBorders>
              <w:top w:val="nil"/>
              <w:left w:val="nil"/>
              <w:bottom w:val="nil"/>
              <w:right w:val="nil"/>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сторінки)</w:t>
            </w:r>
          </w:p>
        </w:tc>
        <w:tc>
          <w:tcPr>
            <w:tcW w:w="15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sectPr w:rsidR="009E5EC1">
          <w:pgSz w:w="12240" w:h="15840"/>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000"/>
        <w:gridCol w:w="1000"/>
      </w:tblGrid>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щодо корпоративного секретаря</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наявність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Штрафні санкції щодо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 бізнесу</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винагороди або компенсації, які мають бути виплачені посадовим особам емітента в разі їх звільнення</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схильність емітента до цінових ризиків, кредитного ризику, ризику ліквідності та/або ризику грошових потоків</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практику корпоративного управління, застосовувану понад визначені законодавством вимоги</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опис основних характеристик систем внутрішнього контролю і управління ризиками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порядок призначення та звільнення посадових осіб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облігації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Інформація про виплату дивідендів та інших доходів за цінними паперами</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Інформація про прийняття рішення про попереднє надання згоди на вчинення значних правочинів</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30. 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34. Інформація про будь-які договори та/або правочини, умовою чинності яких є незмінність осіб, які здійснюють контроль над емітентом</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9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45. Правила ФОН</w:t>
            </w:r>
          </w:p>
        </w:tc>
        <w:tc>
          <w:tcPr>
            <w:tcW w:w="1000" w:type="dxa"/>
            <w:tcBorders>
              <w:top w:val="nil"/>
              <w:left w:val="nil"/>
              <w:bottom w:val="nil"/>
              <w:right w:val="nil"/>
            </w:tcBorders>
            <w:vAlign w:val="bottom"/>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10000" w:type="dxa"/>
            <w:gridSpan w:val="2"/>
            <w:tcBorders>
              <w:top w:val="nil"/>
              <w:left w:val="nil"/>
              <w:bottom w:val="nil"/>
              <w:right w:val="nil"/>
            </w:tcBorders>
            <w:vAlign w:val="bottom"/>
          </w:tcPr>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46. Примітки:</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рiчнiй iнформацiї емiтента за 2021 рiк вiдсутнi наступнi роздiли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Iнформацiя про одержанi лiцензiї (дозволи) на окремi види дiяльностi - дiяльнiсть Товариства не потребує лiцензування;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Вiдомостi про участь емiтенета в iнших юридичних особах- емiтент не брав участi в створеннi iнших юридичних осiб;</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Iнформацiя щодо посади корпоративного секретаря - в Товариствi посада корпоративного секретаря вiдсутня;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Iнформацiя про рейтингове агенство - пiдприємство не користувалось послугами рейтингових агенств;</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Iнформацiя про наявнiсть фiлiалiв або iнших вiдокремлених структурних пiдроздiлiв </w:t>
            </w:r>
            <w:r>
              <w:rPr>
                <w:rFonts w:ascii="Times New Roman CYR" w:hAnsi="Times New Roman CYR" w:cs="Times New Roman CYR"/>
                <w:sz w:val="24"/>
                <w:szCs w:val="24"/>
              </w:rPr>
              <w:lastRenderedPageBreak/>
              <w:t>емiтента - фiлiй або iнших вiдокремлених структурних пiдроздiлiв Товариство не має.</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Судовi справи емiтента - в звiтному роцi судовi справи не впроваджувались;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Штрафнi санкцiї щодо емiтента - в звiтному роцi штрафнi санкцiї щодо емiтента не застосовувались.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 Iнформацiя про змiну акцiонерiв, яким належать голосуючi акцiї, розмiр пакета яких стає бiльшим, меншим або рiвним пороговому значенню пакета акцiй - для ПрАТ, щодо iнших ЦП не здiйснено ПП,  заповнення розкриття цiєї iнформацiї не є обов`язковим;</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14. Iнформацiя про змiну осiб, яким належить право голосу за акцiями, сумарна кiлькiсть прав за якими стає бiльшою, меншою або рiвною пороговому значенню пакета акцiй - для ПрАТ, щодо iнших ЦП не здiйснено ПП,  заповнення розкриття цiєї iнформацiї не є обов`язковим;</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15. Iнформацiя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акцiй - для ПрАТ, щодо iнших ЦП не здiйснено ПП,  заповнення розкриття цiєї iнформацiї не є обов`язковим;</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18. Звiт про стан об`єкта нерухомостi - товариством не надається ( цiльовi облiгацiї не емiтувались);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19. Iнформацiя про наявнiсть у власностi працiвникiв емiтента цiнних паперiв (крiм акцiй) такого емiтента -  iншi цiннi папери Товариством не емiтувались;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20. Iнформацiя про наявнiсть у власностi працiвникiв емiтента акцiй у розмiрi 0,1 вiдсотка розмiру статутного капiталу - працiвники  Товариства акцiями в розмiрi 0,1 вiдсотка статутного капiталу не володiють;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 Iнформацiя про будь-якi обмеження щодо обiгу цiнних паперiв емiтента, в тому числi необхiднiсть отримання вiд емiтента або iнших власникiв згоди на вiдчуження таких цiнних паперiв - будь-якi обмеження щодо обiгу цiнних паперiв емiтента вiдсутнi, вiдчуження цiнних паперiв не вiдбувалось;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23. Iнформацiя про виплату дивiдендiв та iнших доходiв за цiнними паперами - дивiденди та iншi доходи за цiнними паперами емiтентом не нараховувались та не виплачувались;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26-28. Iнформацiя про вчинення значних правочинiв та правочинiв, щодо вчинення яких є заiнтересованiсть -  для ПрАТ, щодо iнших ЦП не здiйснено ПП,  заповнення розкриття цiєї iнформацiї не є обов`язковим;</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30. Аудиторський звiт незалежного аудитора, наданий за результатами фiнансової звiтностi емiтента аудитором (аудиторською фiрмою) - згiдно ст.75 Закону України "Про акцiонернi товариства" та п.3 ст.14 Закону України "Про бухгалтерський облiк та фiнансову звiтнiсть в Українi" рiчна фiнансова звiтнiсть приватного акцiонерного товариства не пiдлягає обов'язковiй перевiрцi незалежним аудитором;</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31. Рiчна фiнансова звiтнiсть поручителя (страховика/гаранта), що здiйснює забезпечення випуску боргових цiнних паперiв - борговi цiннi папери емiтентом не випускались;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33. Iнформацiя про акцiонернi або корпоративнi договори, укладена акцiонерами (його учасниками) такого емiтента, яка наявна в емiтента - такою iнформацiєю емiтент не володiє;</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34. Iнформацiя про будь-якi договори та/або правочини, умовою чинностi яких є незмiннiсть осiб, якi здiйснюють контроль над емiтентом - такi договори або правочини в звiтному роцi не укладались;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36. Iнформацiя про випуски iпотечних облiгацiй - iпотечнi облiгацiї емiтентом у звiтному роцi не випускались;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37. Iнформацiя про склад, структуру i розмiр iпотечного покриття  - iпотечне покриття емiтентом не створювалось;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38. Iнформацiя про наявнiсть прострочених боржником строкiв сплати чергових платежiв за кредитними договорами (договорами позики) - кредитнi договори (договори позики) емiтентом у звiтному роцi не укладались;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39. Iнформацiя про випуски iпотечних сертифiкатiв - iпотечнi сертифiкати емiтентом не випускались;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40. Iнформацiя щодо реєстру iпотечних активiв - реєстр iпотечних активiв емiтентом не формувався: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41-45. Основнi вiдомостi про ФОН- ця iнформацiя приватним акцiонерним товариством не надається.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sectPr w:rsidR="009E5EC1">
          <w:pgSz w:w="12240" w:h="15840"/>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"АГРОМАШКОМПЛЕКТ"</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Скорочене найменування (за наявності)</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ПрАТ "АГРОМАШКОМПЛЕКТ"</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13.07.1996</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Вінницька обл.</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819303,74</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68.20 - НАДАННЯ В ОРЕНДУ Й ЕКСПЛУАТАЦIЮ ВЛАСНОГО ЧИ ОРЕНДОВАНОГО НЕРУХОМОГО МАЙНА</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52.24 - ТРАНСПОРТНЕ ОБРОБЛЕННЯ ВАНТАЖIВ</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46.90 - НЕСПЕЦIАЛIЗОВАНА ОПТОВА ТОРГIВЛЯ</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ПАТ "УкрСиббанк" м.Харкiв, МФО 351005</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IBAN</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26002056239800</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26002056239800</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 МФО д/в</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IBAN</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Змiн в органiзацiйнiй структурi пiдприємства в 2021 роцi не вiдбувалось. Дочiрнiх пiдприємств, фiлiй, представництв та iнших вiдокремлених структурних пiдроздiлiв немає. Вiдносно до попереднiх звiтних перiодiв акцiонерного товариства таких подiй розвитку як злиття, подiл, приєднання, перетворення, видiл, не вiдбувалось.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w:t>
      </w:r>
      <w:r>
        <w:rPr>
          <w:rFonts w:ascii="Times New Roman CYR" w:hAnsi="Times New Roman CYR" w:cs="Times New Roman CYR"/>
          <w:b/>
          <w:bCs/>
          <w:sz w:val="24"/>
          <w:szCs w:val="24"/>
        </w:rPr>
        <w:lastRenderedPageBreak/>
        <w:t>(осіб),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За звiтний перiод середньооблiкова чисельнiсть штатних працiвникiв облiкового складу -  3 особи. Позаштатних працiвникiв та осiб, якi працюють за сумiсництвом або на умовах неповного робочого часу - немає. Фонд оплати працi  за 2021 рiк- 318 тис.грн., за попереднiй 2020 рiк - 269 тис. грн.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Вiдносно попереднього звiтного  року  фонд оплати працi працiвникiв облiкового складу збiльшився на  49 тис.грн. або 18,2 вiдсоткiв. Збiльшення фонду заробiтної плати вiдбулось виключно за рахунок пiдвищення рiвня мiнiмальної заробiтної плати в країнi.</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Кадрова програма, спрямована на забезпечення рiвня квалiфiкацiї працiвникiв в звiтному роцi не затверджувалась. Iснуючий рiвень квалiфiкацiї та досвiд роботи працiвникiв Товариства вiдповiдав операцiйним потребам виробництва.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ПрАТ "Агромашкомплект" не належить до будь-яких об'єднань пiдприємств.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Емiтент спiльну дiяльнiсть з iншими органiзацiями, пiдприємствами та установами  в 2021 роцi не здiйснював.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умови та результати цих пропозицій</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Протягом звiтного перiоду пропозицiї щодо реорганiзацiї Товариства з боку третiх осiб не надходили.</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Вiдповiдно до наказу "Про облiкову полiтику пiдприємства" на пiдприємствi впровадженi наступнi форми, методи, норми та процедури, якi стосуються облiкової полiтики Товариства: Форма бухгалтерського облiку- журнально-ордерна. Обробка облiкової iнформацiї здiйснюється iз застосуванням комп'ютерної технiки та бухгалтерської програми "1-С". Використовується робочий план рахункiв iз використанням рахункiв першого, другого та третього порядку, розроблений на пiдставi плану рахункiв затвердженого наказом Мiнiстерства Фiнансiв України № 291 вiд 21.12.1999 року. Використовується для узагальнення iнформацiї про витрати пiдприємства рахунки класу 9 "Витрати виробництва". Для узагальнення iнформацiї про витрати пiдприємства використовуються рахунки 9 класу. До складу основних засобiв вiдносяться матерiальнi активи, очiкуваний строк корисного використання ( експлуатацiї) яких бiльше 1 року, первiсна вартiсть яких бiльша за 6000 грн, матерiальнi активи з термiном корисного використання понад 1 рiк та вартiстю до 6000 грн вiднсяться до МНМА. Витрати на поточний ремонт та утримання основних засобiв вiдносяться до складу витрат звiтного перiоду, а витрати, якi приводять до збiльшення очiкуваних майбутнiх економiчних вигiд вiд о'бєкта основних засобiв, включаються до вартостi основних засобiв (Методичнi рекомендацiї № 561, П(С)БО 7). Нарахування амартизацiї основних засобiв проводиться прямолiнiйним методом, амортизацiя МНМА нараховується у першому мiсяцi використання в розмiрi 100 %. Амортизацiя </w:t>
      </w:r>
      <w:r>
        <w:rPr>
          <w:rFonts w:ascii="Times New Roman CYR" w:hAnsi="Times New Roman CYR" w:cs="Times New Roman CYR"/>
          <w:sz w:val="24"/>
          <w:szCs w:val="24"/>
        </w:rPr>
        <w:lastRenderedPageBreak/>
        <w:t xml:space="preserve">нематерiальних активiв здiйснюється прямолiнiйним методом. Оцiнка незавершеного виробництва здiйснюється по фактичнiй собiвартостi сировини, ТМЦ, послуг, оцiнка запасiв при вiдпуску на виробництво та iншому вибуттi здiйснюється за методом ФIФО (собiвартостi перших за часом надходження запасiв). При складаннi балансу та iншої звiтностi оцiнка запасiв здiйснюється за первiсною вартiстю. Доходи вiдображаються в бухгалтерському облiку вiдповiдно до П(С)БО 15 "Дохiд", витрати вiдповiдно до П(С)БО 16 "Витрати". Для розподiлення витрат та складання калькуляцiй використовується Типове положення по плануванню, облiку та калькулюванню собiвартостi продукцiї (робiт, послуг) в промисловостi. Товариством застосовуються форми та системи оплати працi згiдно з чинним законодавством України та умовами, передбаченими колективним договором. Облiкова полiтика ПрАТ "Агромашкомплект" вiдповiдає вимогам дiючого законодавства та наказу по Товариству про обрану пiдприємством облiкову полiтику на 2021 рiк.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 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не здiйснює видiв господарської дiяльностi, визначених при його створеннi, через складну полiтичну ситуацiю в країнi, нестабiльнiсть економiки, кризовий стан сiльського господарства України, неплатоспроможнiсть сiльськогосподарських товаровиробникiв, непомiрнi цiни на матерiали та запаснi частини для ремонту сiльгосптехнiки, постiйне зростання вартостi енергоресурсiв. Основним видом дiяльностi на даний час є надання в оренду й експлуатацiю власного нерухомого майна.  Головним джерелом надходжень Товариства є кошти вiд здачi в оренду та експлуатацiю технiки, вiльних складських примiщень та територiї пiдприємства фiзичним i юридичним особам. Несприятливе фiнансове становище i в iнших пiдприємствах галузi, якi знаходяться в пошуку альтернативних видiв дiяльностi, щоб пiдтримати  свою платоспроможнiсть та запобiгти банкрутству.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Основними споживачами послуг є  пiдриємства-юридичнi  особи мiста, району,  а також приватнi пiдприємцi. В 2021 роцi Товариством укладено договори оренди складських примiщень та iнших основних засобiв з юридичними особами:</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ТОВ"Греко Трейд" м.Вiнниця, вул.Гонти, 30- сума договору оренди 32600,00 грн. в мiсяць; ТОВ "Греко Груп" м.Вiнниця, вул.Гонти, 35-М- сума договору оренди 23100,00 грн.; ТОВ "Греко Альянс" м.Вiнниця, вул.Гонти, 35- сума договору оренди складала 2040,00 грн.; ТОВ "Вiнторгплит" м.Вiнниця, вул.Айвазовського, 2-С- сума договору оренди 18024,00 грн.; ТОВ "Вiнницький завод нестандартного обладнання" м.Вiнниця, вул.Айвазовського, 2 - сума договору 5400,00 грн.; ТОВ "Торгтехнiка КПК" м.Вiнниця, вул.Нечуя Левицького, 14 - сума </w:t>
      </w:r>
      <w:r>
        <w:rPr>
          <w:rFonts w:ascii="Times New Roman CYR" w:hAnsi="Times New Roman CYR" w:cs="Times New Roman CYR"/>
          <w:sz w:val="24"/>
          <w:szCs w:val="24"/>
        </w:rPr>
        <w:lastRenderedPageBreak/>
        <w:t>договору оренди 9600,00 грн.; ТОВ "Еко Захист" м.Житомир, вул.Кафедральна, 4-А- сума договору 13300,00 грн.; ФОП Слюсар Ю.Л. м.Вiнниця, вул.Хмельницьке шосе, 122-А/84 - сума договору 4200,00 грн.</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Загальна сума надходжень по укладених договорах оренди основних засобiв, укладених Товариством на 2021 рiк, склала  1299,2 тис.грн.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Спрогнозувати доходи вiд здачi примiщень та технiки в  оренду на перспективу  практично неможливо, так як пропозицiї на ринку таких послуг значно перевищують попит i в  цьому мiститься значна доля ризику. Запобiгти такiй ризиковiй ситуацiї можливо тiльки за рахунок гнучкої цiнової полiтики та зручних експлуатацiйних характеристик об`єктiв оренди. З цiєю метою в звiтному роцi значну увагу було придiлено реконструкцiї та ремонту примiщень i технiки, впорядкуванню територiї, на якiй розташоване пiдприємство. На даний час здавання основних засобiв в оперативну оренду є найбiльш перспективним видом дiяльностi за вiдсутностi iнших. Дiяльнiсть Товариства не залежить вiд сезонних змiн. Новi технологiї не впроваджувались за браком фiнансування.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Суттєвих придбань активiв за останнi п`ять рокiв пiдприємство не здiйснювало. В 2018 роцi продано кран-балку, що не використовувалась у виробництвi, за залишковою вартiстю 2,8 тис.грн. В 2020 роцi продано: виробничi будiвлi- арочнi споруди на суму 927 тис.грн з ПДВ; бетонну огорожу територiї пiдприємства, комплектну трансформаторну пiдстанцiю КТП, скважину на суму 260,2 тис.грн. з ПДВ. В 2021 роцi придбання та вiдчуження основних засобiв не здiйснювалось. Проведено ремонтнi роботи будiвель та модернiзацiю технiки на загальну суму 483,9 тис.грн. На наступний рiк Товариство не планує будь-яких iнвестицiй або придбань, пов`язаних з його господарською дiяльнiстю через вiдсутнiсть коштiв.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у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Всi основнi засоби належать Товариству на правах власностi на постiйнiй основi. Майновий комплекс розташовано за адресою мiсцезнаходження Товариства. У звiтному перiодi, незважаючи на прийняте Загальними зборами акцiонерiв (Протокол № 1 вiд 20.04.2021р.) рiшення про попереднє надання згоди на вчинення значних правочинiв, правочини щодо вiдчуження або придбання основних засобiв не укладались.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Первiсна вартiсть основних засобiв, що облiковуються на Балансi пiдприємства -  32558,2 тис.грн., залишкова вартiсть - 5410,8 тис.грн., накопичена амортизацiя - 27147,4 тис.грн. Загальний ступiнь зносу основних засобiв - 83,38 %, ступiнь використання - 16,62 %. Утримання основних засобiв здiйснюється за рахунок власних коштiв Товариства. Екологiчнi питання не мають значного впливу на використання активiв пiдприємства. В звiтному роцi всi оборотнi кошти направлялись на ремонт виробничих будiвель ( складських примiщень) та впорядкування прилеглої територiї пiдприємства- 436,9 тис.грн., а також на ремонт технiки та обладнання- 47,0 тис.грн. Станом на 31.12.2021року незавершенi капiтальнi iнвестицiї в Балансi пiдприємства не </w:t>
      </w:r>
      <w:r>
        <w:rPr>
          <w:rFonts w:ascii="Times New Roman CYR" w:hAnsi="Times New Roman CYR" w:cs="Times New Roman CYR"/>
          <w:sz w:val="24"/>
          <w:szCs w:val="24"/>
        </w:rPr>
        <w:lastRenderedPageBreak/>
        <w:t xml:space="preserve">облiковувались. Планiв капiтального будiвництва на наступний рiк Товариство не має у зв'язку з нестачею фiнансування. Удосконалення основних засобiв планується при наявностi коштiв.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Основною iстотною проблемою, що впливає на дiяльнiсть пiдприємства є  група факторiв, якi безпосередньо залежать вiд платоспроможностi населення, потреб сiльськогосподарських виробникiв, пiдприємств та приватних пiдприємцiв, цiн на матерiали, запаснi частини, енергоресурси. Значно впливає  на дiяльнiсть Товариства нестабiльнiсть полiтичної та економiчної ситуацiї в країнi, недосконалiсть податкового законодавства, вiдсутнiсть пiдтримки пiдприємств малого та середнього бiзнесу з боку держави.</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Робочого капiталу недостатньо. В 2021 роцi капiтальнi витрати в сумi 483,9 тис.грн. здiйснювались на проведення модернiзацiї та ремонту основних засобiв, на впорядкування  територiї пiдприємства. Фiнансування здiйснювалось за рахунок власних коштiв. Кредитнi ресурси фiнансових установ не залучались. Iнвестицiї вiдсутнi. Аналiз результатiв дiяльностi пiдприємства за 2021 рiк свiдчить про те, що Пiдприємство залежне вiд зовнiшнiх джерел фiнансування. Можливi шляхи покращення лiквiдностi полягають в проведеннi заходiв по збiльшенню обсягiв  послуг, вiдмови вiд зайвих витрат, застосуваннi гнучкої цiнової полiтики. Для забезпечення безперервного функцiонування пiдприємства як суб'єкта господарювання необхiдним є придiлення вiдповiдної уваги ефективнiй господарськiй дiяльностi, пошуку резервiв для зниження витрат виробництва та погашення поточних зобов'язань.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Одним з дiєвих шляхiв покращення лiквiдностi є вiдновлення основних видiв виробничої дiяльностi пiдприємства ( визначених при створеннi) через залученнiя додаткових коштiв та iнвестицiй.</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Укладених та невиконаних договорiв станом на 31.12.2021 року  немає.</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Зважаючи на затяжну кризу в полiтицi та економiцi країни, пiдприємство не має можливостей для вiдновлення основних видiв  господарської дiяльностi i не має реальних пiдстав для  орiєнтацiї на перспективу. Шляхами покращення лiквiдностi можуть бути вiдновлення основних видiв виробничої дiяльностi та збiльшення оборотних активiв.  В зв`зку з нестабiльнiстю  полiтичної та економiчної ситуацiї в країнi розраховувати на кошти потенцiйних iнвесторiв не доводиться. На 2022 рiк Товариство планує за необхiдностi залучати кредитнi ресурси фiнансових установ для розширення виробничої дiяльностi.</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політики емітента щодо досліджень та розробок, вказати суму витрат на дослідження та розробку за звітний рік</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Дослiдження та розробки в звiтному роцi не проводились через вiдсутнiсть коштiв.</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Інша інформація, яка може бути істотною для оцінки інвестором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формі аналітичної довідки в </w:t>
      </w:r>
      <w:r>
        <w:rPr>
          <w:rFonts w:ascii="Times New Roman CYR" w:hAnsi="Times New Roman CYR" w:cs="Times New Roman CYR"/>
          <w:b/>
          <w:bCs/>
          <w:sz w:val="24"/>
          <w:szCs w:val="24"/>
        </w:rPr>
        <w:lastRenderedPageBreak/>
        <w:t>довільній формі</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Фiнансовий стан пiдприємства за останнi три роки є недостатньо стiйким. Власний капiтал має тенденцiю до вiдносної стабiльностi за рахунок отриманих прибуткiв вiд господарської дiяльностi за попереднi роки: 2019 р.- 3795,8 тис.грн., 2020 р.- 3945,3 тис.грн., 2021 р. - 4071,7 тис.грн.</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Дебiторська заборгованiсть має тенденцiю до зростання: 2019 р.- 401,4 тис.грн., 2020 р.- 604,2 тис.грн., 2021р.-  744,2 тис.грн. Витрати на надання послуг: 2019 р.- 1145,4 тис.грн., 2020 р.- 2056,8 тис.грн., 2021 р.- 1208,3 тис.грн. Собiвартiсть послуг: 2019 р.- 916,9 тис.грн., 2020 р.- 822,4 тис.грн., 2021р.- 908,9 тис.грн. За останнi три роки пiдприємство вийшло на прибуткову дiяльнiсть i повнiстю перекрило непокритий збиток, отриманий за попереднi роки своєї дiяльностi. Чистий прибуток вiд надання послуг з оренди основних засобiв складає:  2019 р.- 312,4 тис.грн.,  2020 р.- 570,1 тис.грн., 2021 р. - 547,0 тис.грн. Для вiдновлення основних видiв господарської дiяльностi Товариство потребує значних фiнансових iнвестицiй i пiдтримки з боку iнвесторiв та держави. В цiлому фiнансовий стан Товариства на звiтну дату недостатньо стiйкий, але, за умови залучення додаткових iнвестицiй, пiдприємство може бути привабливим для потенцiйних iнвесторiв.                                                         </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4000"/>
        <w:gridCol w:w="4000"/>
      </w:tblGrid>
      <w:tr w:rsidR="009E5EC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Персональний склад</w:t>
            </w:r>
          </w:p>
        </w:tc>
      </w:tr>
      <w:tr w:rsidR="009E5EC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Загальнi збори акцiонерiв Приватного акцiонерного товариства "АГРОМАШКОМПЛЕКТ</w:t>
            </w:r>
          </w:p>
        </w:tc>
        <w:tc>
          <w:tcPr>
            <w:tcW w:w="4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Загальнi Збори акцiонерiв є Вищим органом Товариства. Право участi у Загальних зборах Товариства мають акцiонери, що зазначенi у перелiку акцiонерiв, якi мають право на участь у загальних зборах акцiонерного товариства, сформованому Центральним депозатарiєм України на дату облiку (станом на 24 годину за три робочих днi до дня проведення таких зборiв).</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Персональний склад акцiонерiв Товариства визначається на пiдставi перелiку акцiонерiв, якi мають право на участь у Загальних зборах акцiонерного товариства, сформованому Центральним депозатарiєм України на дату облiку (станом на 24 годину за три робочих днi до дня проведення таких зборiв).</w:t>
            </w:r>
          </w:p>
        </w:tc>
      </w:tr>
      <w:tr w:rsidR="009E5EC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Наглядова рада</w:t>
            </w:r>
          </w:p>
        </w:tc>
        <w:tc>
          <w:tcPr>
            <w:tcW w:w="4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Наглядова рада є колегiальним органом Товариства. До складу Наглядової ради входять 3 (три) фiзичнi особи - акцiонери Товариства. Очолює Наглядову раду Голова Наглядової ради.</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Шолота Сергiй Васильович - Голова Наглядової ради, Колiсник Лариса Миколаївна - член Наглядової ради, Шолота Ганна Антонiвна - член Наглядової ради.</w:t>
            </w:r>
          </w:p>
        </w:tc>
      </w:tr>
      <w:tr w:rsidR="009E5EC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Ревiзор</w:t>
            </w:r>
          </w:p>
        </w:tc>
        <w:tc>
          <w:tcPr>
            <w:tcW w:w="4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Ревiзор Товариства- одноосiбний Контролюючий орган.</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Ревiзор - Шолота Владiслав Васильович.</w:t>
            </w:r>
          </w:p>
        </w:tc>
      </w:tr>
      <w:tr w:rsidR="009E5EC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Директор</w:t>
            </w:r>
          </w:p>
        </w:tc>
        <w:tc>
          <w:tcPr>
            <w:tcW w:w="4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Директор- одноосiбний Виконавчий орган Товариства.</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Директор - Очеретний Вадим Анатолiйович.</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p w:rsidR="009E5EC1" w:rsidRDefault="009E5EC1">
      <w:pPr>
        <w:widowControl w:val="0"/>
        <w:autoSpaceDE w:val="0"/>
        <w:autoSpaceDN w:val="0"/>
        <w:adjustRightInd w:val="0"/>
        <w:spacing w:after="0" w:line="240" w:lineRule="auto"/>
        <w:rPr>
          <w:rFonts w:ascii="Times New Roman CYR" w:hAnsi="Times New Roman CYR" w:cs="Times New Roman CYR"/>
        </w:rPr>
        <w:sectPr w:rsidR="009E5EC1">
          <w:pgSz w:w="12240" w:h="15840"/>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 Інформація про посадових осіб емітента</w:t>
      </w: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00"/>
        <w:gridCol w:w="2500"/>
        <w:gridCol w:w="3000"/>
        <w:gridCol w:w="850"/>
        <w:gridCol w:w="2250"/>
        <w:gridCol w:w="1000"/>
        <w:gridCol w:w="3050"/>
        <w:gridCol w:w="1550"/>
      </w:tblGrid>
      <w:tr w:rsidR="009E5EC1">
        <w:tblPrEx>
          <w:tblCellMar>
            <w:top w:w="0" w:type="dxa"/>
            <w:bottom w:w="0" w:type="dxa"/>
          </w:tblCellMar>
        </w:tblPrEx>
        <w:trPr>
          <w:trHeight w:val="200"/>
        </w:trPr>
        <w:tc>
          <w:tcPr>
            <w:tcW w:w="9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2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w:t>
            </w:r>
          </w:p>
        </w:tc>
        <w:tc>
          <w:tcPr>
            <w:tcW w:w="8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Рік народження</w:t>
            </w:r>
          </w:p>
        </w:tc>
        <w:tc>
          <w:tcPr>
            <w:tcW w:w="22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Освіта</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Стаж роботи (років)</w:t>
            </w:r>
          </w:p>
        </w:tc>
        <w:tc>
          <w:tcPr>
            <w:tcW w:w="30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підприємства, ідентифікаційний код юридичної особи та посада, яку займав</w:t>
            </w:r>
          </w:p>
        </w:tc>
        <w:tc>
          <w:tcPr>
            <w:tcW w:w="155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набуття повноважень та термін, на який обрано (призначено)</w:t>
            </w:r>
          </w:p>
        </w:tc>
      </w:tr>
      <w:tr w:rsidR="009E5EC1">
        <w:tblPrEx>
          <w:tblCellMar>
            <w:top w:w="0" w:type="dxa"/>
            <w:bottom w:w="0" w:type="dxa"/>
          </w:tblCellMar>
        </w:tblPrEx>
        <w:trPr>
          <w:trHeight w:val="200"/>
        </w:trPr>
        <w:tc>
          <w:tcPr>
            <w:tcW w:w="9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8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2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30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5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9E5EC1">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Сергiй Васильович</w:t>
            </w:r>
          </w:p>
        </w:tc>
        <w:tc>
          <w:tcPr>
            <w:tcW w:w="8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1979</w:t>
            </w:r>
          </w:p>
        </w:tc>
        <w:tc>
          <w:tcPr>
            <w:tcW w:w="22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w:t>
            </w:r>
          </w:p>
        </w:tc>
        <w:tc>
          <w:tcPr>
            <w:tcW w:w="30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"Агромашкомплект", 00902174, Генеральний директор</w:t>
            </w:r>
          </w:p>
        </w:tc>
        <w:tc>
          <w:tcPr>
            <w:tcW w:w="155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  3 роки</w:t>
            </w:r>
          </w:p>
        </w:tc>
      </w:tr>
      <w:tr w:rsidR="009E5EC1">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Обраний на посаду члена Наглядової ради згiдно рiшення рiчних Загальних зборiв акцiонерiв Приватного акцiонерного товариства "Агромашкомплект" вiд 20.04.2021 р., протокол № 1  та рiшенням Наглядової ради вiд 20.04.2021 р. протокол № 3 обраний Головою Наглядової ради строком на 3 роки. </w:t>
            </w:r>
          </w:p>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Голова Наглядової ради Шолота Сергiй Васильович є акцiонером товариства. Голова Наглядової ради повинен дiяти в iнтересах Товариства. Голова Наглядової ради: - керує та органiзовує роботу Наглядової ради та здiйснює контроль за реалiзацiєю плану роботи; - скликає засiдання Наглядової ради та головує на них; - забезпечує контроль за виконанням Наглядовою радою та Директором рiшень Загальних зборiв та Наглядової ради; - видає обов'язковi для виконання всiма членами Наглядової ради, Директором та працiвниками Товариства розпорядження з питань, що належать до його компетенцiї; - здiйснює iншi функцiї, необхiднi для органiзацiї дiяльностi Наглядової ради спрямованi на досягнення мети Товариства. Посадова особа непогашеної судимостi за корисливi та посадовi злочини не має, володiє часткою 85.8778 вiдсоткiв Статутного капiталу ПрАТ "Агромашкомплект". Загальний трудовий стаж становить 26 рокiв, останнi п'ять рокiв обiймав посаду Генерального директора ПрАТ "Агромашкомплект". </w:t>
            </w:r>
          </w:p>
          <w:p w:rsidR="009E5EC1" w:rsidRDefault="009E5EC1">
            <w:pPr>
              <w:widowControl w:val="0"/>
              <w:autoSpaceDE w:val="0"/>
              <w:autoSpaceDN w:val="0"/>
              <w:adjustRightInd w:val="0"/>
              <w:spacing w:after="0" w:line="240" w:lineRule="auto"/>
              <w:rPr>
                <w:rFonts w:ascii="Times New Roman CYR" w:hAnsi="Times New Roman CYR" w:cs="Times New Roman CYR"/>
              </w:rPr>
            </w:pPr>
          </w:p>
        </w:tc>
      </w:tr>
      <w:tr w:rsidR="009E5EC1">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Колiсник Лариса Миколаївна</w:t>
            </w:r>
          </w:p>
        </w:tc>
        <w:tc>
          <w:tcPr>
            <w:tcW w:w="8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1963</w:t>
            </w:r>
          </w:p>
        </w:tc>
        <w:tc>
          <w:tcPr>
            <w:tcW w:w="22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w:t>
            </w:r>
          </w:p>
        </w:tc>
        <w:tc>
          <w:tcPr>
            <w:tcW w:w="30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"Агромашкомплект", 00902174, Бухгалтер</w:t>
            </w:r>
          </w:p>
        </w:tc>
        <w:tc>
          <w:tcPr>
            <w:tcW w:w="155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  3 роки</w:t>
            </w:r>
          </w:p>
        </w:tc>
      </w:tr>
      <w:tr w:rsidR="009E5EC1">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Обрана на посаду згiдно рiшення рiчних Загальних зборiв акцiонерiв Приватного акцiонерного товариства "Агромашкомплект" вiд 20.04.2021 р. протокол № 1 строком на 3 роки.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Посадова особа Товариства непогашеної судимостi за корисливi та посадовi злочини не має, володiє часткою 0.5343 вiдсоткiв Статутного капiталу ПрАТ "Агромашкомплект". Загальний трудовий стаж становить 37 рокiв. Посадова особа останнi п'ять рокiв обiймає посаду бухгалтера ПрАТ "Агромашкомплект".</w:t>
            </w:r>
          </w:p>
        </w:tc>
      </w:tr>
      <w:tr w:rsidR="009E5EC1">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Ганна антонiвна</w:t>
            </w:r>
          </w:p>
        </w:tc>
        <w:tc>
          <w:tcPr>
            <w:tcW w:w="8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1948</w:t>
            </w:r>
          </w:p>
        </w:tc>
        <w:tc>
          <w:tcPr>
            <w:tcW w:w="22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Середня спецiальна</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w:t>
            </w:r>
          </w:p>
        </w:tc>
        <w:tc>
          <w:tcPr>
            <w:tcW w:w="30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д/в, -, Пенсiонер</w:t>
            </w:r>
          </w:p>
        </w:tc>
        <w:tc>
          <w:tcPr>
            <w:tcW w:w="155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  3 роки</w:t>
            </w:r>
          </w:p>
        </w:tc>
      </w:tr>
      <w:tr w:rsidR="009E5EC1">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Обрана на посаду згiдно рiшення рiчних Загальних зборiв акцiонерiв Приватного акцiонерного товариства "Агромашкомплект" вiд 20.04.2021 р. протокол № 1 строком на 3 роки.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Посадова особа Товариства непогашеної судимостi за корисливi та посадовi злочини не має, володiє часткою 11.1501 вiдсоткiв Статутного капiталу ПрАТ "Агромашкомплект". Загальний трудовий стаж становить 37 рокiв. Посадова особа останнi п'ять рокiв перебуває на пенсiї за вiком, посад на iнших пiдприємствах не обiймає. </w:t>
            </w:r>
          </w:p>
        </w:tc>
      </w:tr>
      <w:tr w:rsidR="009E5EC1">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Директор</w:t>
            </w:r>
          </w:p>
        </w:tc>
        <w:tc>
          <w:tcPr>
            <w:tcW w:w="3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Очеретний Вадим Анатолiйович</w:t>
            </w:r>
          </w:p>
        </w:tc>
        <w:tc>
          <w:tcPr>
            <w:tcW w:w="8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1968</w:t>
            </w:r>
          </w:p>
        </w:tc>
        <w:tc>
          <w:tcPr>
            <w:tcW w:w="22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w:t>
            </w:r>
          </w:p>
        </w:tc>
        <w:tc>
          <w:tcPr>
            <w:tcW w:w="30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ПП "Родинне тепло", 37836220, Заступник директора</w:t>
            </w:r>
          </w:p>
        </w:tc>
        <w:tc>
          <w:tcPr>
            <w:tcW w:w="155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06.02.2020,  3 роки</w:t>
            </w:r>
          </w:p>
        </w:tc>
      </w:tr>
      <w:tr w:rsidR="009E5EC1">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Змiн протягом року на цiй посадi не вiдбувалось. Рiшенням Наглядової ради Товариства вiд 06.02.2020 року протокол № 2, продовжено термiн дiї повноважень Директора Очеретного Вадима Анатолiйовича строком на 3 (три) роки. Директор має повноваження: здiйснювати керiвництво поточною дiяльнiстю Товариства, що передбачає його вiдповiдальнiсть за реалiзацiю цiлей, стратегiї та полiтики Товариства; органiзовувати виконання рiшень Загальних зборiв акцiонерiв та Наглядової ради Товариства ; вирiшувати всi питання, пов'язанi з керiвництвом поточною дiяльнiстю Товариства, крiм питань, що належать до виключної компетенцiї та компетенцiї Загальних зборiв та Наглядової ради товариства; в межах визначених повноважень самостiйно вирiшувати питання поточної дiяльностi Товариства; за необхiдностi вимагати скликання позачергового засiдання Наглядової ради Товариства. Обов'язки Директора: дiяти в iнтересах Товариства добросовiсно, розумно та не перевищувати своїх повноважень; керуватися у своїй дiяльностi чинним законодавством України, Статутом Товариства,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брати участь у засiданнi Наглядової ради на її вимогу; дотримуватися встановлених у Товариствi правил та процедур щодо укладення правочинiв, у вчиненнi яких є заiнтересованiсть (конфлiкт iнтересiв); дотримуватися всiх встановлених у Товариствi правил, пов'язаних iз режимом обiгу, безпеки та збереження iнформацiї з обмеженим доступом; своєчасно надавати Наглядовiй радi, Ревiзiйному органу Товариства повну i точну iнформацiю про дiяльнiсть та фiнансовий стан Товариства. 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29 рокiв. Останнi п'ять рокiв Очеретний В.А. обiймав посаду заступника директора ПП "Родинне тепло" (м.Вiнниця, вул.Подiльська, 8-а) та Директора ПрАТ "Агромашкомплект". Посади на будь-якому iншому пiдприємствi не обiймає.</w:t>
            </w:r>
          </w:p>
        </w:tc>
      </w:tr>
      <w:tr w:rsidR="009E5EC1">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Ревiзор</w:t>
            </w:r>
          </w:p>
        </w:tc>
        <w:tc>
          <w:tcPr>
            <w:tcW w:w="3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Владiслав Васильович</w:t>
            </w:r>
          </w:p>
        </w:tc>
        <w:tc>
          <w:tcPr>
            <w:tcW w:w="8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1973</w:t>
            </w:r>
          </w:p>
        </w:tc>
        <w:tc>
          <w:tcPr>
            <w:tcW w:w="22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w:t>
            </w:r>
          </w:p>
        </w:tc>
        <w:tc>
          <w:tcPr>
            <w:tcW w:w="30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ПАТ "УкрСиббанк", 09807750, Начальник вiддiлу</w:t>
            </w:r>
          </w:p>
        </w:tc>
        <w:tc>
          <w:tcPr>
            <w:tcW w:w="155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  3 роки</w:t>
            </w:r>
          </w:p>
        </w:tc>
      </w:tr>
      <w:tr w:rsidR="009E5EC1">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Обраний на посаду згiдно рiшення рiчних Загальних зборiв акцiонерiв Приватного акцiонерного товариства "Агромашкомплект" вiд 20.04.2021 р. протокол № 1 строком на 3 роки. Повноваження Ревiзора: отримувати вiд посадових осiб Товариства iнформацiю та документацiю, необхiдну для належного виконання покладених на нього функцiй, протягом 3-х днiв з дати подання письмової вимоги про надання такої iнформацiї та документацiї; отримувати уснi та письмовi пояснення вiд посадових осiб та працiвникiв Товариства щодо питань, якi належать до компетенцiї </w:t>
            </w:r>
            <w:r>
              <w:rPr>
                <w:rFonts w:ascii="Times New Roman CYR" w:hAnsi="Times New Roman CYR" w:cs="Times New Roman CYR"/>
              </w:rPr>
              <w:lastRenderedPageBreak/>
              <w:t xml:space="preserve">Ревiзора пiд час проведення перевiрок; iнiцiювати засiдання виконавчого органу та вимагати проведення позачергового засiдання Наглядової ради Товариства з метою вирiшення питань, пов'язаних iз виникненням загрози суттєвим iнтересам Товариства або виявленням зловживань, вчинених посадовими особами Товариства. Посадовi обов'язки визначенi Статутом Товариства та Положенням про Ревiзiйний орган Товариства, а саме : доповiдати загальним зборам акцiонерiв та Наглядовiй радi Товариства про результати проведених перевiрок та виявленi недолiки i порушення; перевiряти достовiрнiсть даних, якi мiстяться в рiчнiй фiнансовiй звiтностi, перевiряти фiнансовий стан пiдприємства, рiвень його платоспроможностi, лiквiдностi активiв. Особа зобов'язана не розголошувати конфiденцiйну та iнсайдерську iнформацiю, яка стала вiдомою у зв'язку iз виконанням функцiй Ревiзора, особам, якi не мають доступу до такої iнформацiї, а також використовувати її у своїх iнтересах або в iнтересах третiх осiб. Як Ревiзор Товариства, щорiчно звiтує Загальним зборам акцiонерiв про проведену за звiтний рiк роботу, робить Висновок Ревiзора та надає Загальним зборам для затвердження. Посадова особа непогашеної судимостi за корисливi та посадовi злочини не має, володiє часткою 2,5517 вiдсоткiв Статутного капiталу ПрАТ "Агромашкомплект". Загальний стаж роботи 27 рокiв. Останнi п'ять рокiв обiймає посаду начальника вiддiлу АТ "УкрСиббанк", м.Вiнниця, вул. Київська, 62. </w:t>
            </w:r>
          </w:p>
        </w:tc>
      </w:tr>
      <w:tr w:rsidR="009E5EC1">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6</w:t>
            </w:r>
          </w:p>
        </w:tc>
        <w:tc>
          <w:tcPr>
            <w:tcW w:w="2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Головний бухгалтер</w:t>
            </w:r>
          </w:p>
        </w:tc>
        <w:tc>
          <w:tcPr>
            <w:tcW w:w="3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Крижанiвська Любов Анатолiївна</w:t>
            </w:r>
          </w:p>
        </w:tc>
        <w:tc>
          <w:tcPr>
            <w:tcW w:w="8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1964</w:t>
            </w:r>
          </w:p>
        </w:tc>
        <w:tc>
          <w:tcPr>
            <w:tcW w:w="22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w:t>
            </w:r>
          </w:p>
        </w:tc>
        <w:tc>
          <w:tcPr>
            <w:tcW w:w="30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"Агромашкомплект", 00902174, Головний бухгалтер</w:t>
            </w:r>
          </w:p>
        </w:tc>
        <w:tc>
          <w:tcPr>
            <w:tcW w:w="155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28.01.2018, необмежений</w:t>
            </w:r>
          </w:p>
        </w:tc>
      </w:tr>
      <w:tr w:rsidR="009E5EC1">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Змiн протягом року на цiй посадi не вiдбувалось. Посадова особа має такi повноваження : отримувати повну, достовiрну та своєчасну iнформацiю про Товариство для виконання своїх обов'язкiв; приймати участь в засiданнях виконавчого органу Товариства, за необхiдностi iнiцiювати скликання його засiдання, брати участь в обговореннi та голосувати з питань порядку денного на засiданнях, подавати в письмовiй формi зауваження на рiшення дирекцiї Товариства; самостiйно та у складi виконавчого органу вирiшувати питання поточної дiяльностi Товариства. </w:t>
            </w:r>
          </w:p>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Головний бухгалтер зобов'язаний : дiяти в iнтересах Товариства, виконувати рiшення Наглядової ради та Загальних зборiв акцiонерiв; брати участь в роботi чергових та позачергових Загальних зборiв акцiонерiв, в засiданнях Наглядової ради на її вимогу; керуватись у своїй дiяльностi чинним законодавством України, Статутом та iншими внутрiшнiми документами Товариства.</w:t>
            </w:r>
          </w:p>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Головий бухгалтер виконує свої повноваження вiдповiдно посадової iнструкцiї. Обов'язок головного бухгалтера полягає в веденнi бухгалтерського облiку господарських операцiй, веденнi податкового облiку, складаннi фiнансової звiтностi вiдповiдно до облiкової полiтики пiдприємства. 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41 рiк. Останнi п'ять рокiв Крижанiвська Л.А. обiймає посаду Головного бухгалтера ПрАТ "Агромашкомплект". Посад на iнших пiдприємствах не обiймає.</w:t>
            </w:r>
          </w:p>
          <w:p w:rsidR="009E5EC1" w:rsidRDefault="009E5EC1">
            <w:pPr>
              <w:widowControl w:val="0"/>
              <w:autoSpaceDE w:val="0"/>
              <w:autoSpaceDN w:val="0"/>
              <w:adjustRightInd w:val="0"/>
              <w:spacing w:after="0" w:line="240" w:lineRule="auto"/>
              <w:rPr>
                <w:rFonts w:ascii="Times New Roman CYR" w:hAnsi="Times New Roman CYR" w:cs="Times New Roman CYR"/>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p w:rsidR="009E5EC1" w:rsidRDefault="009E5EC1">
      <w:pPr>
        <w:widowControl w:val="0"/>
        <w:autoSpaceDE w:val="0"/>
        <w:autoSpaceDN w:val="0"/>
        <w:adjustRightInd w:val="0"/>
        <w:spacing w:after="0" w:line="240" w:lineRule="auto"/>
        <w:rPr>
          <w:rFonts w:ascii="Times New Roman CYR" w:hAnsi="Times New Roman CYR" w:cs="Times New Roman CYR"/>
        </w:rPr>
        <w:sectPr w:rsidR="009E5EC1">
          <w:pgSz w:w="16838" w:h="11906" w:orient="landscape"/>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50"/>
        <w:gridCol w:w="4400"/>
        <w:gridCol w:w="1200"/>
        <w:gridCol w:w="1300"/>
        <w:gridCol w:w="2400"/>
        <w:gridCol w:w="2771"/>
      </w:tblGrid>
      <w:tr w:rsidR="009E5EC1">
        <w:tblPrEx>
          <w:tblCellMar>
            <w:top w:w="0" w:type="dxa"/>
            <w:bottom w:w="0" w:type="dxa"/>
          </w:tblCellMar>
        </w:tblPrEx>
        <w:trPr>
          <w:trHeight w:val="200"/>
        </w:trPr>
        <w:tc>
          <w:tcPr>
            <w:tcW w:w="3050" w:type="dxa"/>
            <w:vMerge w:val="restart"/>
            <w:tcBorders>
              <w:top w:val="single" w:sz="6" w:space="0" w:color="auto"/>
              <w:bottom w:val="nil"/>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4400" w:type="dxa"/>
            <w:vMerge w:val="restart"/>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Прізвище, ім'я, по батькові фізичної особи або повне найменування юридичної особи </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9E5EC1">
        <w:tblPrEx>
          <w:tblCellMar>
            <w:top w:w="0" w:type="dxa"/>
            <w:bottom w:w="0" w:type="dxa"/>
          </w:tblCellMar>
        </w:tblPrEx>
        <w:trPr>
          <w:trHeight w:val="200"/>
        </w:trPr>
        <w:tc>
          <w:tcPr>
            <w:tcW w:w="3050" w:type="dxa"/>
            <w:vMerge/>
            <w:tcBorders>
              <w:top w:val="nil"/>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4400" w:type="dxa"/>
            <w:vMerge/>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9E5EC1">
        <w:tblPrEx>
          <w:tblCellMar>
            <w:top w:w="0" w:type="dxa"/>
            <w:bottom w:w="0" w:type="dxa"/>
          </w:tblCellMar>
        </w:tblPrEx>
        <w:trPr>
          <w:trHeight w:val="200"/>
        </w:trPr>
        <w:tc>
          <w:tcPr>
            <w:tcW w:w="3050" w:type="dxa"/>
            <w:tcBorders>
              <w:top w:val="nil"/>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44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2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4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771"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r>
      <w:tr w:rsidR="009E5EC1">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Наглядової ради</w:t>
            </w:r>
          </w:p>
        </w:tc>
        <w:tc>
          <w:tcPr>
            <w:tcW w:w="4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Сергiй Васильович</w:t>
            </w:r>
          </w:p>
        </w:tc>
        <w:tc>
          <w:tcPr>
            <w:tcW w:w="12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13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w:t>
            </w:r>
          </w:p>
        </w:tc>
        <w:tc>
          <w:tcPr>
            <w:tcW w:w="2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77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4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Колiсник Лариса Миколаївна</w:t>
            </w:r>
          </w:p>
        </w:tc>
        <w:tc>
          <w:tcPr>
            <w:tcW w:w="12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500</w:t>
            </w:r>
          </w:p>
        </w:tc>
        <w:tc>
          <w:tcPr>
            <w:tcW w:w="13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0,0543</w:t>
            </w:r>
          </w:p>
        </w:tc>
        <w:tc>
          <w:tcPr>
            <w:tcW w:w="2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500</w:t>
            </w:r>
          </w:p>
        </w:tc>
        <w:tc>
          <w:tcPr>
            <w:tcW w:w="277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4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Ганна Антонiвна</w:t>
            </w:r>
          </w:p>
        </w:tc>
        <w:tc>
          <w:tcPr>
            <w:tcW w:w="12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13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11,1501</w:t>
            </w:r>
          </w:p>
        </w:tc>
        <w:tc>
          <w:tcPr>
            <w:tcW w:w="2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77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Директор</w:t>
            </w:r>
          </w:p>
        </w:tc>
        <w:tc>
          <w:tcPr>
            <w:tcW w:w="4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Очеретний Вадим Анатолiйович</w:t>
            </w:r>
          </w:p>
        </w:tc>
        <w:tc>
          <w:tcPr>
            <w:tcW w:w="12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Ревiзор</w:t>
            </w:r>
          </w:p>
        </w:tc>
        <w:tc>
          <w:tcPr>
            <w:tcW w:w="4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Владiслав Васильович</w:t>
            </w:r>
          </w:p>
        </w:tc>
        <w:tc>
          <w:tcPr>
            <w:tcW w:w="12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23 490</w:t>
            </w:r>
          </w:p>
        </w:tc>
        <w:tc>
          <w:tcPr>
            <w:tcW w:w="13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2,5517</w:t>
            </w:r>
          </w:p>
        </w:tc>
        <w:tc>
          <w:tcPr>
            <w:tcW w:w="2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23 490</w:t>
            </w:r>
          </w:p>
        </w:tc>
        <w:tc>
          <w:tcPr>
            <w:tcW w:w="277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p>
        </w:tc>
        <w:tc>
          <w:tcPr>
            <w:tcW w:w="4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Крижанiвська Любов Анатолiївна</w:t>
            </w:r>
          </w:p>
        </w:tc>
        <w:tc>
          <w:tcPr>
            <w:tcW w:w="12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p w:rsidR="009E5EC1" w:rsidRDefault="009E5EC1">
      <w:pPr>
        <w:widowControl w:val="0"/>
        <w:autoSpaceDE w:val="0"/>
        <w:autoSpaceDN w:val="0"/>
        <w:adjustRightInd w:val="0"/>
        <w:spacing w:after="0" w:line="240" w:lineRule="auto"/>
        <w:rPr>
          <w:rFonts w:ascii="Times New Roman CYR" w:hAnsi="Times New Roman CYR" w:cs="Times New Roman CYR"/>
        </w:rPr>
        <w:sectPr w:rsidR="009E5EC1">
          <w:pgSz w:w="16838" w:h="11906" w:orient="landscape"/>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 Інформація про засновників та/або учасників емітента та відсоток акцій (часток, паїв)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920"/>
        <w:gridCol w:w="1700"/>
        <w:gridCol w:w="3300"/>
        <w:gridCol w:w="2000"/>
      </w:tblGrid>
      <w:tr w:rsidR="009E5EC1">
        <w:tblPrEx>
          <w:tblCellMar>
            <w:top w:w="0" w:type="dxa"/>
            <w:bottom w:w="0" w:type="dxa"/>
          </w:tblCellMar>
        </w:tblPrEx>
        <w:trPr>
          <w:trHeight w:val="200"/>
        </w:trPr>
        <w:tc>
          <w:tcPr>
            <w:tcW w:w="292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 засновника та/або учасника</w:t>
            </w:r>
          </w:p>
        </w:tc>
        <w:tc>
          <w:tcPr>
            <w:tcW w:w="17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 засновника та/або учасника</w:t>
            </w:r>
          </w:p>
        </w:tc>
        <w:tc>
          <w:tcPr>
            <w:tcW w:w="33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9E5EC1">
        <w:tblPrEx>
          <w:tblCellMar>
            <w:top w:w="0" w:type="dxa"/>
            <w:bottom w:w="0" w:type="dxa"/>
          </w:tblCellMar>
        </w:tblPrEx>
        <w:trPr>
          <w:trHeight w:val="200"/>
        </w:trPr>
        <w:tc>
          <w:tcPr>
            <w:tcW w:w="292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Регiональне вiддiлення ФДМУ у Вiнницькiй областi- засновник</w:t>
            </w:r>
          </w:p>
        </w:tc>
        <w:tc>
          <w:tcPr>
            <w:tcW w:w="17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13327990</w:t>
            </w:r>
          </w:p>
        </w:tc>
        <w:tc>
          <w:tcPr>
            <w:tcW w:w="33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21018, Україна, Вінницька обл., Вiнницький р-н, мiсто Вiнниця, вул.Гоголя, буд.10</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292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Органiзацiя орендарiв ОП комплектацiї "Агромашкомплект"- засновник</w:t>
            </w:r>
          </w:p>
        </w:tc>
        <w:tc>
          <w:tcPr>
            <w:tcW w:w="17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00902174</w:t>
            </w:r>
          </w:p>
        </w:tc>
        <w:tc>
          <w:tcPr>
            <w:tcW w:w="33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21022, Україна, Вінницька обл., Вiнницький р-н, мiсто Вiнниця, вул.Айвазовського, буд.2</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фізичної особи</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Борейко Василь Лук`янович-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0,002716</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Буздиган Олександр Володимирович-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0,028569</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Васьковський Вадим Олегович-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0,217257</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Загоруйко Валентин Анатолiйович-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0,001303</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Загоруйко Олена Генадiївна-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0,000544</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Загоруйко Полiна Валентинiвна-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0,000544</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Колiсник Лариса Миколаївна-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0,054314</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Маркуш Тетяна Сергiївна-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0,020314</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Орлянська Наталiя Петрiвна-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0,011083</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Чижик Олександр Петрович-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0,018466</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Шпирко Борис Михайлович-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0,043451</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Сергiй Васильович-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85,877818</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Владiслав Васильович-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2,551691</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Ганна Антонiвна-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11,150096</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Лавренчук Галина Iванiвна-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0,016294</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Крисак Микола Михайлович- учасник</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0,00554</w:t>
            </w:r>
          </w:p>
        </w:tc>
      </w:tr>
      <w:tr w:rsidR="009E5EC1">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VII. Звіт керівництва (звіт про управління)</w:t>
      </w:r>
    </w:p>
    <w:p w:rsidR="009E5EC1" w:rsidRDefault="009E5EC1">
      <w:pPr>
        <w:widowControl w:val="0"/>
        <w:autoSpaceDE w:val="0"/>
        <w:autoSpaceDN w:val="0"/>
        <w:adjustRightInd w:val="0"/>
        <w:spacing w:after="0" w:line="240" w:lineRule="auto"/>
        <w:jc w:val="center"/>
        <w:rPr>
          <w:rFonts w:ascii="Times New Roman CYR" w:hAnsi="Times New Roman CYR" w:cs="Times New Roman CYR"/>
          <w:sz w:val="28"/>
          <w:szCs w:val="28"/>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 2021 роцi внутрiшнi умови для розвитку вiтчизняноїї економiки в цiлому залишалися несприятливими. Це було пов'язано з подальшим стрiмким зростанням цiн на енергоносiї, слабким зовнiшнiм попитом з боку торговельних партнерiв, введенням карантинних протиепiдемiчних та санiтарних заходiв уникнення поширення гострої респiраторної хвороби COVID-19. Основними негативними ризиками прогнозу для економiчного розвитку є ведення бойових дiй на сходi України. Керiвництвом вживались усi необхiднi заходи для пiдтримки стабiльної дiяльностi Товариства в умовах кризової ситуацiї, що склалася в країнi. Однак наразi невiдомо, як буде у подальшому розвиватися ситуацiя в цiлому та, вiдповiдно, неможливо </w:t>
      </w:r>
      <w:r>
        <w:rPr>
          <w:rFonts w:ascii="Times New Roman CYR" w:hAnsi="Times New Roman CYR" w:cs="Times New Roman CYR"/>
          <w:sz w:val="24"/>
          <w:szCs w:val="24"/>
        </w:rPr>
        <w:lastRenderedPageBreak/>
        <w:t>визначити, як це може вплинути на результати дiяльностi та фiнансовий стан Товариства, а вiдповiдно, i скласти бiльш детальнi перспективнi плани розвитку Товариства немає можливостi. Основними видами дiяльностi емiтента є: надання послуг автомобiльним транспортом; ремонт (спецiалiзований) тракторiв та iнших сiльськогосподарських машин; оптова та роздрiбна торгiвля сiльськогосподарською технiкою; надання послуг по технiчному сервiсу в перiод гарантiйного та пiслягарантiйного строку експлуатацiї машин та обладнання, здiйснення пасажирських та транспортних  вантажних перевезень автомобiльним транспортом та iн. Через невизначенiсть та нестабiльнiсть в економiцi, жорстку конкуренцiю, непомiрнi цiни на матерiали, запаснi частини, енергоресурси пiдприємство не має можливостi працювати за основними видами виробничої дiяльностi. В звiтному роцi Товариство здiйснювало господарську дiяльнiсть у сферi здачi в оренду власної нерухомостi та технiки. Пропозицiя оренди офiсних та складських примiщень в межах мiста значно перевищує попит. В подальшому планується проводити поточний ремонт примiщень, що здаватимуться в оренду, щоб пiдтримувати їх в належному станi та отримувати основнi доходи вiд надання в оренду нерухомостi фiзичним та юридичним особам. Основною стратегiєю Товариства на поточний рiк є стабiлiзацiя фiнансового стану. На найближчий час пiдприємство планує продовжувати здiйснювати тi ж види дiяльностi, що i в звiтному роцi. Перспективнiсть подальшого розвитку емiтента залежить вiд законодавчих змiн, вона пов'язана iз забезпеченням прийняття та виконання адекватних управлiнських рiшень на державному рiвнi вiдповiдно до змiн зовнiшньої та внутрiшньої полiтики. Для Товариства необхiдним є розроблення та запровадження рацiональної економiчної полiтики розвитку з метою досягнення ефективних результатiв своєї дiяльностi та конкурентоспроможностi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Пiдприємство побудовано в 1959 роцi i до 1986 року працювало в структурi "Облагропостач". З 1986 року пiдприємство працює в сферi матерiально-технiчного постачання i перейменоване в "Райагропромпостач". Основним видом дiяльностi на той момент було постачання запасних частин до сiльськогосподарських машин. З 1989 року пiдприємство отримує назву "Агромашкомплект", а в 1992 роцi в процесi приватизацiї державної власностi отримує статус орендного пiдприємства "Агромашкомплект". В 1995 роцi пiдприємство перетворено у Вiдкрите акцiонерне товариство "Агромашкомплект". В 2011 роцi було проведено змiну найменування Вiдкритого акцiонерного товариства "Агромашкомплект" на Приватне акцiонерне товариство "Агромашкомплект" у зв`зку iз приведенням дiяльностi Товариства у вiдповiднiсть до вимог Закону України "Про акцiонернi товариства". Протягом звiтного року будь-яких важливих подiй в розвитку Товариства, у тому числi таких, як злиття, подiл, приєднання, перетворення та видiл, не вiдбувалось.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зокрема інформацію про:</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Деривативи або iншi правочини щодо похiдних цiнних паперiв в звiтному роцi не укладались.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Службу внутрiшнього контролю та управлiння ризиками на пiдприємствi не створено. Спецiального документу, яким би описувалися характеристики систем внутрiшнього контролю та управлiння ризиками в Товариствi немає. Проте, при здiйсненнi внутрiшнього контролю використовуються рiзнi методи щодо попередження фiнансових ризикiв, вони включають в себе такi елементи, як:</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бухгалтерський фiнансовий облiк (iнвентаризацiя i документацiя, рахунки i подвiйний запис);</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2) бухгалтерський управлiнський облiк (розподiл обов'язкiв, нормування витрат);</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аудит, контроль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перерахованi  вище  методи  становлять  єдину  систему  i  використовуються з метою управлiння фiнансовими ризиками пiдприємства.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Метою управлiння ризиками є їхня мiнiмiзацiя або мiнiмiзацiя їхнiх наслiдкiв. Фiнансовi ризиковi ситуацiї нерiдко виникають в процесi поточної дiяльностi Товариства. Менеджмент приймає рiшення з мiнiмiзацiї ризикiв, спираючись на власнi знання i досвiд та використовуючи наявнi ресурси i можливостi.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Емiтент у звiтному роцi не використовував страхування кожного основного виду прогнозованої операцiї та хеджування як метод страхування цiнового ризику.</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грошових потоків</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Основнi фiнансовi iнструменти пiдприємства, якi несуть в собi фiнансовi ризики, включають грошовi кошти, дебiторську заборгованiсть, кредиторську заборгованiсть та пiддаються наступним фiнансовим ризикам:</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Ринковий ризик: змiни на ринку можуть iстотно вплинути на активи/зобов'язання. Ринковий ризик складається з ризику процентної ставки i цiнового ризику. Ризик процентної ставки не був актуальним i не контролювався в 2021 роцi -Товариство не користувалось кредитами банкiвських установ. Цiновий ризик в умовах нестiйкої внутрiшньої полiтики та неконтрольованого зростання цiн на енергоносiї i матерiали знаходиться пiд постiйним контролем спецiалiстiв пiдприємства.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Кредитний ризик: Товариство може зазнати збиткiв у разi невиконання фiнансових зобов'язань контрагентами (дебiторами). Пiдприємство схильне до кредитного ризику, який виражається як ризик того, що контрагент- дебiтор не буде здатний в повному обсязi i в певний час погасити свої зобов'язання. Кредитний ризик регулярно контролюється. Управлiння кредитним ризиком здiйснюється, в основному, за допомогою аналiзу здатностi контрагента сплатити заборгованiсть. Пiдприємство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 необхiдностi.</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за бiльш низькою цiною, нiж їхня справедлива вартiсть, з метою погашення зобов'язань.Товариство перiодично проводить монiторинг показникiв лiквiдностi та вживає заходiв для запобiгання зниження встановлених показникiв лiквiдностi. Пiдприємство здiйснює контроль лiквiдностi шляхом планування поточної лiквiдностi. Товариство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Крiм зазначених вище, суттєвий вплив на дiяльнiсть Товариства можуть мати такi зовнiшнi ризики, як нестабiльнiсть, суперечливiсть законодавства; непередбаченi дiї державних органiв; нестабiльнiсть економiчної (фiнансової, податкової, внутрiшньоекономiчної i iн.) полiтики; непередбачена змiна кон'юнктури внутрiшнього i зовнiшнього ринку; непередбаченi дiї конкурентiв.</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застосовує загальноприйняту практику корпоративного управлiння, що визначена чинним законодавством України. Власний кодекс корпоративного управлiння не створювався та не приймався.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Iнших кодексiв корпоративного управлiння Товариство не застосовує.</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застосовує практику корпоративного управлiння, що визначена чинним законодавством України, практики застосування корпоративного управлiння понад встановленi законодавством вимоги немає.</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застосовує практику корпоративного управлiння, що визначена чинним законодавством України та не порушує загальноприйнятих норм та принципiв корпоративного управлiння.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4000"/>
        <w:gridCol w:w="2000"/>
        <w:gridCol w:w="2000"/>
      </w:tblGrid>
      <w:tr w:rsidR="009E5EC1">
        <w:tblPrEx>
          <w:tblCellMar>
            <w:top w:w="0" w:type="dxa"/>
            <w:bottom w:w="0" w:type="dxa"/>
          </w:tblCellMar>
        </w:tblPrEx>
        <w:trPr>
          <w:trHeight w:val="253"/>
        </w:trPr>
        <w:tc>
          <w:tcPr>
            <w:tcW w:w="6000" w:type="dxa"/>
            <w:gridSpan w:val="2"/>
            <w:vMerge w:val="restart"/>
            <w:tcBorders>
              <w:top w:val="single" w:sz="6" w:space="0" w:color="auto"/>
              <w:bottom w:val="nil"/>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річні</w:t>
            </w:r>
          </w:p>
        </w:tc>
        <w:tc>
          <w:tcPr>
            <w:tcW w:w="2000" w:type="dxa"/>
            <w:vMerge w:val="restart"/>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позачергові</w:t>
            </w:r>
          </w:p>
        </w:tc>
      </w:tr>
      <w:tr w:rsidR="009E5EC1">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r>
      <w:tr w:rsidR="009E5EC1">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проведення</w:t>
            </w:r>
          </w:p>
        </w:tc>
        <w:tc>
          <w:tcPr>
            <w:tcW w:w="4000" w:type="dxa"/>
            <w:gridSpan w:val="2"/>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w:t>
            </w:r>
          </w:p>
        </w:tc>
      </w:tr>
      <w:tr w:rsidR="009E5EC1">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Кворум зборів</w:t>
            </w:r>
          </w:p>
        </w:tc>
        <w:tc>
          <w:tcPr>
            <w:tcW w:w="4000"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9E5EC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000" w:type="dxa"/>
            <w:gridSpan w:val="3"/>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Товариством 20 квiтня 2021 року  проведено рiчнi Загальнi збори акцiонерiв. Вiдповiдно до статтi 41 Закону України "Про акцiонернi товариства" та виходячи з пiдсумкiв реєстрацiї, встановлено, що кворум складав 100,00 вiдсоткiв вiд голосiв акцiонерiв, акцiї яких є голосуючими з усiх питань порядку денного; у вiдсотках до загальної кiлькостi акцiй у випуску - 99,63. Збори проводились за iнiцiативою Наглядової ради Товариства. </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Перелiк питань, що розглядалися на Загальних зборах та прийнятi рiшення по цих питаннях:</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Обрання Лiчильної комiсiї. Прийнято рiшення: Обрати Лiчильну комiсiю для пiдрахунку голосiв з питань Порядку денного рiчних Загальних зборiв акцiонерiв у складi Голови Лiчильної комiсiї  Колiсник Лариси Миколаївни.</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2. Обрання Голови та  Секретаря Загальних зборiв акцiонерiв. Прийнято рiшення: Обрати Робочi органи для проведення Загальних зборiв акцiонерiв у наступному складi: Голова зборiв: Шолота Сергiй Васильович; Секретар: Колiсник Лариса Миколаївна.</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3. Затвердження регламенту проведення  рiчних Загальних зборiв акцiонерiв </w:t>
            </w:r>
            <w:r>
              <w:rPr>
                <w:rFonts w:ascii="Times New Roman CYR" w:hAnsi="Times New Roman CYR" w:cs="Times New Roman CYR"/>
              </w:rPr>
              <w:lastRenderedPageBreak/>
              <w:t>Товариства. Прийнято рiшення: Затвердити Регламент роботи Загальних зборiв: для виступiв до 10 хвилин, для запитань та вiдповiдей - до 5 хвилин.</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4. Затвердження Порядку денного (Перелiку питань, що виносяться на голосування) рiчних Загальних зборiв акцiонерiв Приватного акцiонерного товариства "Агромашкомплект". Прийнято рiшення : Затвердити Порядок денний (Перелiк питань, що виносяться на голосування) рiчних Загальних зборiв акцiонерiв Приватного акцiонерного товариства "Агромашкомплект" : 1. Обрання членiв Лiчильної комiсiїрiчних Загальних зборiв акцiонерiв.</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2.Обрання Робочих органiв для проведення  Загальних зборiв акцiонерiв, а саме: Голови та  Секретаря.</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3. Затвердження регламенту проведення  Загальних зборiв акцiонерiв Товариства.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4. Затвердження Порядку денного (Перелiку питань, що виносяться на голосування) рiчних Загальних зборiв акцiонерiв Приватного акцiонерного товариства "Агромашкомплект".</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5. Звiт Виконавчого органу про пiдсумки дiяльностi Товариства за 2020 рiк та затвердження заходiв за результатами його розгляду.</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6. Звiт Наглядової ради Товариства за 2020  рiк та затвердження заходiв за результатами його розгляду.</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7. Звiт Ревiзора Товариства за 2020 рiк та затвердження заходiв за результатами його розгляду.</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8. Затвердження рiчного звiту Товариства та рiчної фiнансової звiтностi Товариства за 2020 рiк.</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9. Визначення порядку розподiлу прибутку та покриття збиткiв  Товариства за 2020 рiк.</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10. Прийняття рiшення про нарахування дивiдендiв за 2020 рiк.</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11. Вiдкликання членiв Наглядової ради Приватного акцiонерного товариства "Агромашкомплект".</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12. Обрання членiв Наглядової ради Приватного акцiонерного товариства "Агромашкомплект".</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13. Вiдкликання Ревiзора Приватного акцiонерного товариства "Агромашкомплект".</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14. Обрання РевiзораПриватного акцiонерного товариства "Агромашкомплект".</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15.Затвердження умов Цивiльно-правових Договорiв, що укладатимуться з  членами Наглядової ради ї Ревiзором Товариства та обрання уповноваженої особи  на пiдписання цихДоговорiв.</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16.Прийняття рiшення про попереднє надання згоди на вчинення значних правочинiв,якi можуть вчинятись Товариством протягом одного року з дати прийняття рiшення.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5. Звiт Виконавчого органу про пiдсумки дiяльностi Товариства за 2020 рiк та затвердження заходiв за результатами його розгляду. Прийнято рiшення: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Затвердити Звiт Виконавчого органу про пiдсумки дiяльностi Товариства за 2020 рiк.</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6 Звiт Наглядової ради Товариства за 2020  рiк та затвердження заходiв за результатами його розгляду. Прийнято рiшення: Звiт Наглядової ради Товариства за 2020 рiк - затвердити.</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7. Звiт Ревiзора Товариства за 2020 рiк та затвердження заходiв за результатами його розгляду. Прийнято рiшення: Затвердити Звiт Ревiзора за 2020 рiк та заходiв за результатами його розгляду, Баланс станом на 31 грудня 2020 року .</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8. Затвердження рiчного звiту Товариства та рiчної фiнансової звiтностi Товариства за 2020 рiк. Прийнято рiшення: Затвердити рiчний звiт емiтента цiнних паперiв та рiчної фiнансової звiтностi Товариства за 2020 рiк та розмiстити його у Загальнодоступнiй iнформацiйнiй базi даних Нацiональної комiсiї з цiнних паперiв та фондового ринку та на власному веб-сайтi Товариства.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9. Визначення порядку розподiлу прибутку та покриття збиткiв  Товариства за 2020 рiк. Прийнято рiшення : Затвердити використання  коштiв Товариством за </w:t>
            </w:r>
            <w:r>
              <w:rPr>
                <w:rFonts w:ascii="Times New Roman CYR" w:hAnsi="Times New Roman CYR" w:cs="Times New Roman CYR"/>
              </w:rPr>
              <w:lastRenderedPageBreak/>
              <w:t>2020 рiк згiдно статей "Доходiв та Витрат".</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10. Прийняття рiшення про нарахування  дивiдендiв за 2020 рiк. Прийнято рiшення: Дивiденди за звiтний 2020 рiк - не нараховувати та не виплачувати, прибуток направити на розвиток виробництва.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11. Вiдкликання членiв Наглядової ради Приватного акцiонерного товариства "Агромашкомплект". Прийнято рiшення: Вiдкликати дiючий склад Наглядової ради, а саме: Голову Наглядової ради: Шолоту Сергiя Васильовича;  Членiв Наглядової ради: Колiсник Ларису Миколаївну, Шолоту Ганну Антонiвну.</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12. Обрання членiв Наглядової ради Приватного акцiонерного товариства "Агромашкомплект". Прийнято рiшення: Обрати Наглядову раду ПрАТ " Агромашкомплект" в кiлькостi 3-х осiб строком на 3 роки, вiдповiдно до Статуту Товариства, персонально : Шолоту Сергiя Васильовича, Колiсник Ларису Миколаївну, Шолоту Ганну Антонiвну.</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13. Вiдкликання Ревiзора Приватного акцiонерного товариства "Агромашкомплект". Прийнято рiшення: Вiдкликати Шолоту Владiслава Васильовича з посади Ревiзора ПрАТ " Агромашкомплект".</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14. Обрання Ревiзора Приватного акцiонерного товариства "Агромашкомплект". Прийнято рiшення: Обрати Шолоту Владiслава Васильовича на посаду Ревiзора ПрАТ  " Агромашкомплект".</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15. Затвердження умов Цивiльно-правових Договорiв, що укладатимуться з  членами Наглядової ради i Ревiзором Товариства та обрання уповноваженої особи  на пiдписання цих Договорiв. Прийнято рiшення: -Вiдносини мiж Товариством та Членом Наглядової ради регулюються чинним законодавством України, Статутом Товариства, Положенням про Наглядову раду. Цей договiр не є трудовим договором.</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-Повноваження Члена Наглядової ради Товариства є дiйсними з моменту його обрання Загальними зборами Товариства. Цивiльно-правовий договiр з Членом Наглядової ради Товариства набирає чинностi з моменту його пiдписання Сторонами та дiє до припинення повноважень Члена Наглядової ради вiдповiдно до чинного законодавства України.</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-Встановити, що Член Наглядової ради Товариства виконує свої функцiї та обов'язки на безоплатнiй основi, таким чином цивiльно-правовий договiр, який укладається з Членом Наглядової ради Товариства, є безоплатним. </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-Уповноважити Директора Товариства пiдписати вiд iменi Товариства цивiльно-правовi договори з Членами Наглядової ради.</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16. Прийняття рiшення про попереднє надання згоди на вчинення значних правочинiв, якi можуть вчинятись Товариством протягом одного року з дати прийняття рiшення. Прийнято рiшення: Попередньо надати згоду Товариству на вчинення, протягом не бiльше як одного року з дати прийняття рiшення, значних правочинiв, щодо кредитних угод (кредитних договорiв) укладених з банками та фiнансовими установами, договорiв про надання кредитної лiнiї, договорiв комiсiї, поворотної фiнансової допомоги i позики,договорiв безповоротної фiнансової допомоги, а також угод щодо розпорядження нерухомим та рухомим майном ( продажу, придбання, оренди (суборенди). </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Встановити граничну сукупну  вартiсть цих правочинiв у розмiрi 10000000,00 (Десять мiльйонiв гривень 00 копiйок) грн.</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Голосування проводилося Бюлетенями для голосування по кожному питанню Порядку денного. За прийнятi рiшення по кожному питанню порядку денного голосували : "За"- 790 562  голосiв акцiонерiв-власникiв голосуючих акцiй, що складає 100 вiдсоткiв вiд присутнiх на Зборах. </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Будь-якi обмеження прав участi та голосування акцiонерiв на рiчних Загальних зборах не здiйснювались. Пропозицiї до перелiку питань Порядку денного не надходили.  </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Позачерговi Загальнi збори акцiонерiв ПрАТ "Агромашкомплект" в 2021 роцi </w:t>
            </w:r>
            <w:r>
              <w:rPr>
                <w:rFonts w:ascii="Times New Roman CYR" w:hAnsi="Times New Roman CYR" w:cs="Times New Roman CYR"/>
              </w:rPr>
              <w:lastRenderedPageBreak/>
              <w:t>не скликались.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Реєстраційна комісія, призначена особою, що скликала загальні збори</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Депозитарна установа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у звітному році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Національна комісія з цінних паперів та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 які володіють у сукупності більше ніж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карток</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(таємне голосування)</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рук</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Реорганізація</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випуск акцій</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Унесення змін до статуту</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збільшення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зменшення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голови та членів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ревізійної комісії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Делегування додаткових повноважень наглядовій раді</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Чи проводились у звітному році загальні збори акціонерів у формі заочного голосування?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Ревізійна комісія (ревізор)</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голосуючих акцій товариства </w:t>
            </w:r>
          </w:p>
        </w:tc>
        <w:tc>
          <w:tcPr>
            <w:tcW w:w="3000"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3000"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Позачерговi збори в звiтному роцi не скликались.</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0"/>
        <w:gridCol w:w="5000"/>
      </w:tblGrid>
      <w:tr w:rsidR="009E5EC1">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0"/>
        <w:gridCol w:w="5000"/>
      </w:tblGrid>
      <w:tr w:rsidR="009E5EC1">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позачергових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Склад наглядової ради (за наявності) </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1600"/>
        <w:gridCol w:w="1500"/>
        <w:gridCol w:w="4900"/>
      </w:tblGrid>
      <w:tr w:rsidR="009E5EC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наглядової ради</w:t>
            </w:r>
          </w:p>
        </w:tc>
        <w:tc>
          <w:tcPr>
            <w:tcW w:w="16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Незалежний член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Залежний член наглядової ради</w:t>
            </w:r>
          </w:p>
        </w:tc>
        <w:tc>
          <w:tcPr>
            <w:tcW w:w="49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наглядової ради</w:t>
            </w:r>
          </w:p>
        </w:tc>
      </w:tr>
      <w:tr w:rsidR="009E5EC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Шолота Сергiй Васильович- Голова Наглядової ради</w:t>
            </w:r>
          </w:p>
        </w:tc>
        <w:tc>
          <w:tcPr>
            <w:tcW w:w="16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Голова Наглядової ради Шолота Сергiй Васильович є акцiонером Товариства. Голова Наглядової ради повинен дiяти в iнтересах Товариства. Голова Наглядової ради: - керує та органiзовує роботу Наглядової ради та здiйснює контроль за реалiзацiєю плану роботи; - скликає засiдання Наглядової ради та головує на них; - забезпечує контроль за виконанням Наглядовою радою та Директором рiшень Загальних зборiв та Наглядової ради; - видає обов'язковi для виконання всiма членами Наглядової ради, Директором та працiвниками Товариства розпорядження з питань, що належать до його компетенцiї; - здiйснює iншi функцiї, необхiднi для органiзацiї дiяльностi Наглядової ради спрямованi на досягнення мети Товариства.</w:t>
            </w:r>
          </w:p>
        </w:tc>
      </w:tr>
      <w:tr w:rsidR="009E5EC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Шолота Ганна Антонiвна</w:t>
            </w:r>
          </w:p>
        </w:tc>
        <w:tc>
          <w:tcPr>
            <w:tcW w:w="16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Член Наглядової ради Шолота Ганна Антонiвна є акцiонером Товариства. Член Наглядової ради повинен дiяти в iнтересах Товариства. Члени Наглядової ради мають </w:t>
            </w:r>
            <w:r>
              <w:rPr>
                <w:rFonts w:ascii="Times New Roman CYR" w:hAnsi="Times New Roman CYR" w:cs="Times New Roman CYR"/>
                <w:sz w:val="24"/>
                <w:szCs w:val="24"/>
              </w:rPr>
              <w:lastRenderedPageBreak/>
              <w:t>бути здатними неупереджено та об'єктивно судити про стан справ в Товариствi. Для того, щоб дiяльнiсть членiв Наглядової ради була ефективною, вони повиннi: - виконувати свої наглядовi функцiї, усвiдомлюючи основнi ризики дiяльностi Товариства; - брати самовiдвiд пiд час прийняття рiшень, стосовно яких вони мають конфлiкт iнтересiв; - придiляти достатньо уваги та зусиль виконанню своїх обов'язкiв; - не брати участi в поточному керiвництвi роботою Товариства; - приймати рiшення виключно в межах своєї компетенцiї iз дотриманням норм чинного законодавства України, Статуту Товариства та вимог Положення про Наглядову раду.</w:t>
            </w:r>
          </w:p>
        </w:tc>
      </w:tr>
      <w:tr w:rsidR="009E5EC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Колiсник Лариса Миколаївна</w:t>
            </w:r>
          </w:p>
        </w:tc>
        <w:tc>
          <w:tcPr>
            <w:tcW w:w="16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Член Наглядової ради Колiсник Лариса Миколаївна  є акцiонером Товариства. Член Наглядової ради повинен дiяти в iнтересах Товариства. Члени Наглядової ради мають бути здатними неупереджено та об'єктивно судити про стан справ в Товариствi. Для того, щоб дiяльнiсть членiв Наглядової ради була ефективною, вони повиннi: - виконувати свої наглядовi функцiї, усвiдомлюючи основнi ризики дiяльностi Товариства; - брати самовiдвiд пiд час прийняття рiшень, стосовно яких вони мають конфлiкт iнтересiв; - придiляти достатньо уваги та зусиль виконанню своїх обов'язкiв; - не брати участi в поточному керiвництвi роботою Товариства; - приймати рiшення виключно в межах своєї компетенцiї iз дотриманням норм чинного законодавства України, Статуту Товариства та вимог Положення про Наглядову раду.</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наглядової ради, загальний опис прийнятих на них рішень;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В звiтному роцi засiдання Наглядової ради проводились щоквартально, розглядались питання пiдведення пiдсумкiв дiяльностi Товариства та Наглядової ради за минулий рiк, питання щодо продовження повноважень Директора, щодо скликання чергових рiчних Загальних зборiв акцiонерiв: - визначення дати та мiсця їх проведення; - про визначення дати складання перелiку акцiонерiв, якi мають бути повiдомленi про проведення рiчних загальних зборiв акцiонерiв та дати складання перелiку акцiонерiв, якi мають право на участь у рiчних загальних зборах акцiонерiв; - про затвердження порядку денного рiчних загальних зборiв акцiонерiв;  - про затвердження форми i тексту бюлетенiв для голосування на рiчних загальних зборах акцiонерiв та розглядались питання поточної дiяльностi </w:t>
            </w:r>
            <w:r>
              <w:rPr>
                <w:rFonts w:ascii="Times New Roman CYR" w:hAnsi="Times New Roman CYR" w:cs="Times New Roman CYR"/>
                <w:sz w:val="24"/>
                <w:szCs w:val="24"/>
              </w:rPr>
              <w:lastRenderedPageBreak/>
              <w:t>Наглядової ради, розглядались звернення акцiонерiв.</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2000"/>
        <w:gridCol w:w="2000"/>
        <w:gridCol w:w="3000"/>
      </w:tblGrid>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3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Персональний склад комітетів</w:t>
            </w:r>
          </w:p>
        </w:tc>
      </w:tr>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аудиту</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призначень</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винагород</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4000" w:type="dxa"/>
            <w:gridSpan w:val="2"/>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Комiтети у складi Наглядової ради не створювались.</w:t>
            </w:r>
          </w:p>
        </w:tc>
        <w:tc>
          <w:tcPr>
            <w:tcW w:w="3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комітетів наглядової ради, загальний опис прийнятих на них рішень</w:t>
            </w:r>
          </w:p>
        </w:tc>
        <w:tc>
          <w:tcPr>
            <w:tcW w:w="7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проведення оцінки роботи комітетів зазначається інформація щодо їх компетентності та ефективності</w:t>
            </w:r>
          </w:p>
        </w:tc>
        <w:tc>
          <w:tcPr>
            <w:tcW w:w="7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діяльність наглядової ради та оцінка її роботи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наглядової ради</w:t>
            </w:r>
          </w:p>
        </w:tc>
        <w:tc>
          <w:tcPr>
            <w:tcW w:w="7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Персональний склад, структура та дальнiсть Наглядової ради Товариства оцiнюється як ефективний та задовiльний для мети та предмету дiяльностi Товариства. Всi члени Наглядової ради мають достатнiй рiвень компетенцiї для ефективної участi у дiяльностi Наглядововї ради. У звiтному перiодi Наглядова рада виконувала цiлi визначенi Статутом Товариства, Положенням про Наглядову раду та чинним законодавством. Загальнi збори акцiонерiв оцiнили дiяльнiсть Наглядової ради як задовiльну.</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Галузеві знання і досвід роботи в галузі</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Знання у сфері фінансів і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Особисті якості (чесність, відповідальність)</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Відсутність конфлікту інтересів</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Граничний вік</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 будь-які вимоги</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Новий член наглядової ради самостійно ознайомився зі змістом </w:t>
            </w:r>
            <w:r>
              <w:rPr>
                <w:rFonts w:ascii="Times New Roman CYR" w:hAnsi="Times New Roman CYR" w:cs="Times New Roman CYR"/>
                <w:sz w:val="24"/>
                <w:szCs w:val="24"/>
              </w:rPr>
              <w:lastRenderedPageBreak/>
              <w:t>внутрішніх документів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Було проведено засідання наглядової ради, на якому нового члена наглядової ради ознайомили з його правами та обов'язками</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фіксованою сумою</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відсотком від чистого прибутку або збільшення ринкової вартості акцій</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виплачується у вигляді цінних паперів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Склад виконавчого органу</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виконавчого органу</w:t>
            </w:r>
          </w:p>
        </w:tc>
        <w:tc>
          <w:tcPr>
            <w:tcW w:w="7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виконавчого органу</w:t>
            </w:r>
          </w:p>
        </w:tc>
      </w:tr>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Очеретний Вадим Анатолiйович - Директор</w:t>
            </w:r>
          </w:p>
        </w:tc>
        <w:tc>
          <w:tcPr>
            <w:tcW w:w="7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Директор - одноосiбний виконавчий орган Товариства. Директор здiйснює управлiння поточною дiяльнiстю Товариства. До компетенцiї Директора належить вирiшення всiх питань, пов'язаних з керiвництвом поточною дiяльнiстю Товариства, крiм питань, що належать до виключної компетенцiї Загальних зборiв та Наглядової ради. Здiйснюючи управлiнську дiяльнiсть, Директор реалiзує колективну волю акцiонерiв Товариства, якi є носiями корпоративних прав та дiє виключно в iнтересах Товариства та його акцiонерiв. Права та обов'язки Директора визначаються Сатутом, Положенням про Виконавчий орган, а також Контрактом, що укладається з ним. Директор пiдзвiтний Загальним зборам та Наглядовiй радi, органiзовує виконання їх рiшень. Директор без довiреностi дiє вiд iменi Товариства, представляє його iнтереси, вчиняє правочини вiд iменi Товариства, приймає рiшення про вчинення правочину, якщо ринкова вартiсть майна або послуг, що є його предметом, становить менше 10 вiдсоткiв вартостi активiв за даними останньої рiчної фiнансової звiтностi товариства, видає довiреностi на виконання дiй вiд iменi Товариства, видає накази та дає розпорядження, обов'язковi для виконання всiма працiвниками Товариства.</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проведені засідання виконавчого органу: загальний опис прийнятих на них рішень; інформація про </w:t>
            </w:r>
            <w:r>
              <w:rPr>
                <w:rFonts w:ascii="Times New Roman CYR" w:hAnsi="Times New Roman CYR" w:cs="Times New Roman CYR"/>
                <w:b/>
                <w:bCs/>
                <w:sz w:val="24"/>
                <w:szCs w:val="24"/>
              </w:rPr>
              <w:lastRenderedPageBreak/>
              <w:t>результати роботи виконавчого органу; визначення, як діяльність виконавчого органу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виконавчого органу</w:t>
            </w:r>
          </w:p>
        </w:tc>
        <w:tc>
          <w:tcPr>
            <w:tcW w:w="7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Рiчнi Загальнi збори акцiонерiв ПрАТ "Агромашкомплект", якi вiдбулись 20.04.2021 р., оцiнили  дiяльнiсть Виконавчого органу за звiтний рiк як задовiльну.</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д/в </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Спецiального документу, яким би описувалися характеристики систем внутрiшнього контролю та управлiння ризиками в Товариствi не створено та не затверджено. Проте, при здiйсненнi внутрiшнього контролю використовуються рiзнi методи, вони включають в себе такi елементи,як:</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бухгалтерський фiнансовий облiк (iнвентаризацiя i документацiя, рахунки i подвiйний запис);</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бухгалтерський управлiнський облiк (розподiл обов'язкiв, нормування витрат);</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аудит, контроль, ревiзiя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Всi  перерахованi  вище  методи  становлять  єдину  систему  i  використовуються  в  цiлях управлiння пiдприємством. </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Метою управлiння ризиками є їхня мiнiмiзацiя або мiнiмiзацiя їхнiх наслiдкiв. Наражання на фiнансовi ризики виникає в процесi звичайної дiяльностi Товариства.</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Основнi фiнансовi iнструменти пiдприємства, якi несуть в собi фiнансовi ризики, включають грошовi кошти, дебiторську заборгованiсть, кредиторську заборгованiсть та пiддаються наступним фiнансовим ризикам:</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ринковий ризик: змiни на ринку можуть  iстотно вплинути на активи/зобов'язання.  Ринковий ризик складається з ризику процентної ставки i цiнового ризику;</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бiльш низькою цiною, нiж їхня справедлива вартiсть,з метою погашення зобов'язань;</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кредитний ризик: товариство може зазнати збиткiв у разi невиконання фiнансових зобов'язань контрагентами(дебiторами).</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Ринковий ризик</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Всi фiнансовi iнструменти схильнi до ринкового ризику - ризику того, що майбутнi ринковi умови можуть знецiнити iнструмент. Цiновим ризиком є ризик того, що вартiсть фiнансового iнструмента буде змiнюватися внаслiдок змiн ринкових цiн. Цi змiни можуть бути викликанi факторами, характерними для окремого iнструменту або факторами, якi впливають на всi iнструменти ринку. Процентних фiнансових зобов'язань немає. Пiдприємство не пiддається ризику коливання процентних ставок, оскiльки не має кредитiв.</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Ризик втрати лiквiдностi</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Товариство перiодично проводить монiторинг показникiв лiквiдностi та вживає заходiв для запобiгання зниження встановлених показникiв лiквiдностi. Товариство має доступ до фiнансування у достатньому обсязi. Пiдприємство здiйснює контроль лiквiдностi шляхом планування поточної лiквiдностi. Пiдприємство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Кредитний ризик</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Пiдприємство схильне до кредитного ризику, який виражається як ризик того, що контрагент- дебiтор не буде здатний в повному обсязi i в певний час погасити свої зобов'язання. Кредитний ризик регулярно контролюється.Управлiння кредитним ризиком здiйснюється, в основному, за допомогою аналiзу здатностi контрагента сплатити заборгованiсть. Пiдприємство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 необхiдностi.</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Крiм зазначених вище, суттєвий вплив на дiяльнiстьТовариства можуть мати такi зовнiшнi ризики, як:</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нестабiльнiсть, суперечливiсть законодавства;</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непередбаченi дiї державних органiв;</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нестабiльнiсть економiчної (фiнансової, податкової, зовнiшньоекономiчної i iн.) полiтики;</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непередбачена змiна кон'юнктури внутрiшнього i зовнiшнього ринку;</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непередбаченi дiї конкурентiв.</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Служби  внутрiшнього контролю та управлiння ризиками не створено.Менеджмент приймає рiшення з мiнiмiзацiї ризикiв, спираючись на власнi знання та досвiд, застосовуючи наявнi ресурси.</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  </w:t>
      </w:r>
      <w:r>
        <w:rPr>
          <w:rFonts w:ascii="Times New Roman CYR" w:hAnsi="Times New Roman CYR" w:cs="Times New Roman CYR"/>
          <w:sz w:val="24"/>
          <w:szCs w:val="24"/>
          <w:u w:val="single"/>
        </w:rPr>
        <w:t>так, введено посаду ревізора</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1</w:t>
      </w:r>
      <w:r>
        <w:rPr>
          <w:rFonts w:ascii="Times New Roman CYR" w:hAnsi="Times New Roman CYR" w:cs="Times New Roman CYR"/>
          <w:b/>
          <w:bCs/>
          <w:sz w:val="24"/>
          <w:szCs w:val="24"/>
        </w:rPr>
        <w:t xml:space="preserve"> осіб.</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1</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884"/>
        <w:gridCol w:w="1057"/>
        <w:gridCol w:w="1232"/>
        <w:gridCol w:w="1155"/>
        <w:gridCol w:w="1672"/>
      </w:tblGrid>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 належить до компетенції жодного органу</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додаткову емісію акцій</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ні</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наглядову раду</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ревізійну комісію (або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порядок розподілу прибутку</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500"/>
        <w:gridCol w:w="1500"/>
        <w:gridCol w:w="2000"/>
        <w:gridCol w:w="1500"/>
        <w:gridCol w:w="1000"/>
        <w:gridCol w:w="1500"/>
      </w:tblGrid>
      <w:tr w:rsidR="009E5EC1">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про діяльність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розповсюджується на загальних зборах</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Інформація оприлюднюється в загальнодоступній інформаційній базі даних Національної комісії з цінних паперів та фондового ринку про ринок </w:t>
            </w:r>
            <w:r>
              <w:rPr>
                <w:rFonts w:ascii="Times New Roman CYR" w:hAnsi="Times New Roman CYR" w:cs="Times New Roman CYR"/>
                <w:sz w:val="24"/>
                <w:szCs w:val="24"/>
              </w:rPr>
              <w:lastRenderedPageBreak/>
              <w:t>цінних паперів або через особу, яка провадить діяльність з оприлюднення регульованої інформації від імені учасників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Документи надаються для ознайомлення безпосередньо в акціонерному товаристві</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Копії документів надаються на запит акціонера</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розміщується на власному веб-сайті акціонерного товариства</w:t>
            </w:r>
          </w:p>
        </w:tc>
      </w:tr>
      <w:tr w:rsidR="009E5EC1">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Фінансова звітність, результати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9E5EC1">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акціонерів, які володіють 5 та більше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9E5EC1">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склад органів управління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9E5EC1">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Протоколи загальних зборів акціонерів після їх проведення</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9E5EC1">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Розмір винагороди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ні</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 проводились взагалі</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Частіше ніж 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500"/>
        <w:gridCol w:w="4500"/>
        <w:gridCol w:w="1500"/>
        <w:gridCol w:w="1500"/>
      </w:tblGrid>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25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500"/>
        <w:gridCol w:w="4500"/>
        <w:gridCol w:w="1500"/>
        <w:gridCol w:w="1500"/>
      </w:tblGrid>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власної ініціативи</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загальних зборів</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За зверненням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вимогу акціонерів, які в сукупності володіють понад та більше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9E5EC1">
        <w:tblPrEx>
          <w:tblCellMar>
            <w:top w:w="0" w:type="dxa"/>
            <w:bottom w:w="0" w:type="dxa"/>
          </w:tblCellMar>
        </w:tblPrEx>
        <w:trPr>
          <w:trHeight w:val="200"/>
        </w:trPr>
        <w:tc>
          <w:tcPr>
            <w:tcW w:w="250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92"/>
        <w:gridCol w:w="4000"/>
        <w:gridCol w:w="3000"/>
        <w:gridCol w:w="2000"/>
      </w:tblGrid>
      <w:tr w:rsidR="009E5EC1">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Розмір частки акціонера (власника) (у відсотках до статутного капіталу)</w:t>
            </w:r>
          </w:p>
        </w:tc>
      </w:tr>
      <w:tr w:rsidR="009E5EC1">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Шолота Сергiй Васильович</w:t>
            </w:r>
          </w:p>
        </w:tc>
        <w:tc>
          <w:tcPr>
            <w:tcW w:w="3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85,8778</w:t>
            </w:r>
          </w:p>
        </w:tc>
      </w:tr>
      <w:tr w:rsidR="009E5EC1">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4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Шолота Ганна Антонiвна</w:t>
            </w:r>
          </w:p>
        </w:tc>
        <w:tc>
          <w:tcPr>
            <w:tcW w:w="3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11,1501</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9E5EC1" w:rsidRDefault="009E5EC1">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892"/>
        <w:gridCol w:w="2000"/>
        <w:gridCol w:w="4000"/>
        <w:gridCol w:w="2000"/>
      </w:tblGrid>
      <w:tr w:rsidR="009E5EC1">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Дата виникнення обмеження</w:t>
            </w:r>
          </w:p>
        </w:tc>
      </w:tr>
      <w:tr w:rsidR="009E5EC1">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920 566</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130 004</w:t>
            </w:r>
          </w:p>
        </w:tc>
        <w:tc>
          <w:tcPr>
            <w:tcW w:w="4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 Згiдно з п. 10 роздiлу ХV Закону України "Про депозитарну систему України" тi акцiонери, якi не уклали з обраною емiтентом депозитарною установою договору про обслуговування рахунка в цiнних паперах вiд власного iменi або не здiйснили переказ належних йому прав на цiннi папери на свiй рахунок у цiнних паперах, вiдкритий в iншiй депозитарнiй установi, цiннi папери такого власника (якi дають право на участь в органах емiтента) не враховуються при визначеннi кворуму та при голосуваннi в </w:t>
            </w:r>
            <w:r>
              <w:rPr>
                <w:rFonts w:ascii="Times New Roman CYR" w:hAnsi="Times New Roman CYR" w:cs="Times New Roman CYR"/>
                <w:sz w:val="24"/>
                <w:szCs w:val="24"/>
              </w:rPr>
              <w:lastRenderedPageBreak/>
              <w:t xml:space="preserve">органах емiтента. Згiдно реєстру акцiонерiв кiлькiсть неголосуючих акцiй - 130004 шт. </w:t>
            </w:r>
          </w:p>
        </w:tc>
        <w:tc>
          <w:tcPr>
            <w:tcW w:w="2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11.10.2014</w:t>
            </w:r>
          </w:p>
        </w:tc>
      </w:tr>
      <w:tr w:rsidR="009E5EC1">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Опис</w:t>
            </w:r>
          </w:p>
        </w:tc>
        <w:tc>
          <w:tcPr>
            <w:tcW w:w="8000" w:type="dxa"/>
            <w:gridSpan w:val="3"/>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 Будь-якi iншi обмеження прав участi та голосування акцiонерiв (учасникiв) на Загальних зборах емiтента вiдсутнi.</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Вiдповiдно до Закону України "Про акцiонернi товариства", Статуту та внутрiшнiх положень Товариства визначено, що Директор Товариства обирається та звiльняється Наглядовою радою, а члени Наглядової ради - Загальними зборами акцiонерiв Товариства. Порядок обрання та припинення повноважень членiв Наглядової ради. Члени Наглядової ради обираються пiд час проведення Загальних зборiв в кiлькостi 3-х осiб строком на 3 роки. Члени Наглядової ради обираються шляхом кумулятивного голосування. Особи, обранi членами Наглядової ради, можуть переобиратися необмежену кiлькiсть разiв. До складу Наглядової ради обираються акцiонери або особи, якi представляють їхнi iнтереси (далi - представники акцiонерiв). Повноваження члена Наглядової ради дiйснi з моменту його обрання Загальними зборами. Повноваження члена Наглядової ради можуть бути припиненi достроково лише за умови одночасного припинення повноважень усього складу Наглядової ради та обрання нових членiв. У такому разi рiшення про припинення повноважень членiв Наглядової ради приймається Загальними зборами простою бiльшiстю голосiв акцiонерiв, якi зареєструвалися для участi у зборах та є власниками голосуючих з вiдповiдного питання акцiй. Положення цiєї частини не застосовується до права акцiонера (акцiонерiв), представник якого (яких) обраний до складу Наглядової ради, замiнити такого представника - члена Наглядової ради. Член Наглядової ради, обраний як представник акцiонера (групи акцiонерiв) може бути замiнений таким акцiонером (групою акцiонерiв) у будь-який час. У разi замiни члена Наглядової ради - представника акцiонера (групи акцiонерiв) повноваження вiдкликаного члена Наглядової ради припиняються, а новий член Наглядової ради набуває повноважень з моменту отримання Товариством письмового повiдомлення вiд акцiонера (групи акцiонерiв), представником якого є вiдповiдний член Наглядової ради. Повiдомлення про замiну члена Наглядової ради - представника акцiонера (групи акцiонерiв) повинно мiстити iнформацiю про нового члена Наглядової ради, який призначається на замiну вiдкликаного: прiзвище, iм'я, по батьковi (найменування) акцiонера (групи акцiонерiв); розмiр пакета акцiй, що йому належить або їм сукупно належить. Порядок здiйснення повiдомлення про замiну члена наглядової ради - представника акцiонера (групи акцiонерiв) визначається наглядовою радою. Акцiонер (група акцiонерiв), представник якого (яких) обраний членом Наглядової ради, може обмежити повноваження свого представника як члена Наглядової ради. Якщо кiлькiсть членiв Наглядової ради, повноваження яких дiйснi, становить менше половини її кiлькiсного складу,Товариство протягом трьох мiсяцiв має скликати позачерговi Загальнi збори для обрання всього складу Наглядової ради. Без рiшення Загальних зборiв повноваження члена Наглядової ради припиняються: 1) за його бажанням за умови письмового повiдомлення про це Товариства за два тижнi; 2) в разi неможливостi виконання обов'язкiв члена Наглядової ради за станом здоров'я; 3) в разi набрання законної сили вироком чи рiшенням суду, яким його засуджено до покарання, що виключає можливiсть виконання обов'язкiв члена Наглядової ради; 4) в разi смертi, визнання його недiєздатним, обмежено дiєздатним, безвiсно вiдсутнiм, померлим; 5) у разi отримання Товариством письмового повiдомлення про замiну члена Наглядової ради, який є представником акцiонера (групи акцiонерiв). 6) у разi вiдчуження акцiй Товариства акцiонером, що є членом Наглядової ради, або акцiонером (хоча б одним iз групи акцiонерiв), представник якого (яких) є членом Наглядової ради. Член Наглядової ради повинен виконувати свої обов'язки особисто i не може передавати власнi повноваження iншiй особi. Наглядову раду очолює Голова Наглядової ради. Голова Наглядової ради обирається членами Наглядової ради з їх числа простою бiльшiстю голосiв вiд кiлькiсного складу Наглядової ради. Наглядова рада має </w:t>
      </w:r>
      <w:r>
        <w:rPr>
          <w:rFonts w:ascii="Times New Roman CYR" w:hAnsi="Times New Roman CYR" w:cs="Times New Roman CYR"/>
          <w:sz w:val="24"/>
          <w:szCs w:val="24"/>
        </w:rPr>
        <w:lastRenderedPageBreak/>
        <w:t>право в будь-який час переобрати Голову Наглядової ради. У разi неможливостi виконання Головою Наглядової ради своїх повноважень його повноваження здiйснює один iз членiв Наглядової ради за її рiшенням. Головою Наглядової ради не може бути обрано члена Наглядової ради, який протягом попереднього року був Директором. Порядок призначення та звiльнення Директора. Директор обирається Наглядовою радою строком на 3 роки. Директор може обиратись на посаду необмежену кiлькiсть разiв. Повноваження Директора припиняються за рiшенням Наглядової ради з одночасним прийняттям рiшення про призначення Директора або особи, яка тимчасово здiйснюватиме його повноваження. Пiдстави припинення повноважень Директора встановлюються законом, а також контрактом (договором), укладеним з Директором.</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Ревiзор обирається Загальними зборами акцiонерiв строком на 3 (три) роки. Посаду  Ревiзора  не можуть обiймати:- члени Наглядової ради; - члени Виконавчого органу; - особа, яка не має повної цивiльної дiєздатностi; - члени iнших органiв Товариства.  Ревiзор  не  може  входити  до складу Лiчильної комiсiї Товариства. Ревiзор Товариства обирається виключно шляхом кумулятивного голосування з числа  фiзичних  осiб, якi  мають  повну цивiльну дiєздатнiсть,  та/або з числа юридичних осiб - акцiонерiв. Ревiзор обирається та звiльняється Загальними зборами акцiонерiв Товариства.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Головний бухгалтер призначається на посаду та звiльняється з посади наказом по Товариству за погодженням з Наглядовою радою.</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Головний бухгалтер є найманим працiвником. Трудовi доходи найманого працiвника Товариства визначається  Договором (Контрактом), що укладається при прийомi працiвника на роботу до Товариства, а також колективним договором.</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Внутрiшiми документами Товариства не передбачена виплата будь-яких винагород та компенсацiй  Головi та членам Наглядової ради, а також i Ревiзору у разi їх призначення чи звiльнення.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Посадовi особи органiв Товариства повиннi дiяти в iнтересах Товариства, дотримуватися вимог чинного законодавства України, Статуту та iнших внутрiшнiх документiв Товариства.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  11.7.2  Голова  Наглядової  ради  органiзовує  її роботу,  скликає засiдання Наглядової ради та головує на  них,  вiдкриває  Загальнi збори,  органiзовує обрання секретаря Загальних зборiв,  якщо iнше не передбачено Cтатутом  Товариства,  здiйснює  iншi повноваження,  передбаченi  Статутом  та  Положенням про Наглядову раду.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11.2.1 До  компетенцiї Наглядової ради належить вирiшення питань, передбачених  Законом України "Про акцiонернi товариства", Статутом, а також переданих на вирiшення Наглядової ради Загальними  зборами. 1 11.2.2 До виключної компетенцiї Наглядової ради належить: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затвердження  в  межах  своєї компетенцiї положень,  якими регулюються питання, пов'язанi з дiяльнiстю Товариства;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пiдготовка порядку  денного  Загальних  зборiв,  прийняття рiшення  про  дату  їх  проведення  та про включення пропозицiй до порядку денного, крiм скликання акцiонерами позачергових Загальних зборiв;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прийняття рiшення про проведення чергових або позачергових Загальних  зборiв  вiдповiдно до статуту Товариства та у випадках, встановлених  Законом;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прийняття рiшення про продаж ранiше викуплених Товариством акцiй;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5) прийняття рiшення про розмiщення Товариством iнших  цiнних паперiв, крiм акцiй;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прийняття  рiшення про викуп розмiщених Товариством iнших, крiм акцiй, цiнних паперiв;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7) затвердження   ринкової   вартостi   майна   у   випадках, передбачених  Законом України "Про акцiонернi товариства";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обрання   та   припинення  повноважень  голови  i  членiв Виконавчого органу;</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затвердження умов контрактiв, якi укладатимуться з членами Виконавчого органу, встановлення розмiру їх винагороди;</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10)  прийняття  рiшення  про  вiдсторонення  Голови або члена Виконавчого  органу  вiд  здiйснення повноважень та обрання особи, яка   тимчасово   здiйснюватиме  повноваження  Голови Виконавчого органу;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 обрання та припинення повноважень Голови i  членiв  iнших органiв Товариства;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 обрання  Реєстрацiйної  комiсiї,  за  винятком  випадкiв, встановлених Законом України "Про акцiонернi товариства";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13) визначення дати складення перелiку осiб,  якi мають право на отримання дивiдендiв,  порядку та строкiв виплати дивiдендiв  у межах  граничного  строку,  визначеного  Законом України "Про акцiонернi товариства";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14) визначення дати складення перелiку акцiонерiв,  якi мають бути  повiдомленi  про  проведення  Загальних зборiв та мають право на  участь  у Загальних зборах ;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15) вирiшення     питань     про    участь    Товариства    у промислово-фiнансових групах та iнших об'єднаннях, про  заснування iнших юридичних осiб;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16)  вирiшення  питань,  вiднесених до компетенцiї Наглядової ради Законом України "Про акцiонернi товариства",  у разi злиття, приєднання, подiлу,  видiлу або перетворення Товариства;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17) прийняття  рiшення  про  вчинення  значних  правочинiв, у випадках, передбачених  Законом України "Про акцiонернi товариства";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18) визначення  ймовiрностi  визнання Товариства неплатоспроможним  внаслiдок прийняття ним на себе зобов'язань або їх виконання, у тому числi внаслiдок виплати дивiдендiв або викупу акцiй;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19) прийняття  рiшення про обрання оцiнювача майна Товариства та  затвердження  умов  договору,   що   укладатиметься   з   ним, встановлення розмiру оплати його послуг;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20) прийняття рiшення про обрання (замiну) депозитарної установи, яка надає Товариству додатковi послуги, затвердження умов договору, що укладатиметься з нею, встановлення розмiру оплати її послуг;                                                                                                                                                            21)  надсилання  оферти акцiонерам про придбання належних їм простих акцiй;</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22)   вирiшення   iнших  питань,  що  належать  до  виключної компетенцiї  Наглядової  </w:t>
      </w:r>
      <w:r>
        <w:rPr>
          <w:rFonts w:ascii="Times New Roman CYR" w:hAnsi="Times New Roman CYR" w:cs="Times New Roman CYR"/>
          <w:sz w:val="24"/>
          <w:szCs w:val="24"/>
        </w:rPr>
        <w:lastRenderedPageBreak/>
        <w:t>ради  згiдно  iз  Статутом   акцiонерного Товариства, в тому числi прийняття рiшення про переведення випуску акцiй  документарної  форми  iснування  у  без документарну   форму iснування.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11.3  Питання,  що  належать до виключної компетенцiї Наглядової ради  акцiонерного  Товариства,  не  можуть  вирiшуватися   iншими органами Товариства,  крiм Загальних зборiв, за винятком випадкiв, встановлених Законом України "Про акцiонернi товариства".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11.4  Посадовi    особи    органiв    акцiонерного    Товариства забезпечують  членам Наглядової ради доступ до iнформацiї в межах, передбачених Законом України "Про акцiонернi товариства" та Статутом Товариства.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 12.4 Директор пiдзвiтний  Загальним Зборам i Наглядовiй радi, органiзовує виконання їх рiшень. Директор дiє вiд iменi Товариства у межах, встановлених Статутом та чинним законодавством України. Пiсля прийняття Загальними зборами, Наглядовою радою, Головою Наглядової ради рiшень, вiднесених до їх компетенцiї, Директор  має право вiд iменi Товариства вчиняти вiдповiднi дiї, укладати договори (правочини), спрямованi на виконання цих рiшень. Про виконання  вищевказаних дiй Директор Товариства звiтує Головi Наглядової ради.</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Для отримання згоди на вчинення дiй, що потребують погодження Наглядової ради та/або Загальних Зборiв Товариства вiдповiдно до цього Статуту, Директор письмово повiдомляє Голову Наглядової ради про питання, що потребує отримання такої згоди, та направляє проект договору чи iншого документу, укладення чи прийняття якого потребує погодження Наглядової ради та/або Загальних Зборiв. Право на вчинення дiй, що потребують погодження Наглядової ради та/або Загальних зборiв, Директор отримує пiсля отримання вiдповiдного протоколу засiдання Наглядової ради або Загальних зборiв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вимогу органiв Товариства та посадових осiб Товариства Директор зобов'язаний надати можливiсть ознайомитися з iнформацiєю про дiяльнiсть Товариства у межах, необхiдних для виконання їх функцiй, передбачених Статутом.</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 До компетенцiї Директора належить вирiшення всiх питань, пов'язаних з керiвництвом поточною дiяльнiстю Товариства, крiм питань, що належать до виключної компетенцiї Загальних Зборiв та Наглядової Ради. Зокрема, до компетенцiї Директора Товариства належить: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прийняття рiшення про укладення правочинiв, якщо ринкова вартiсть майна або послуг, що є предметом правочину не перевищує 10 (десяти) вiдсоткiв вартостi активiв за даними останньої рiчної фiнансової звiтностi Товариства;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затвердження правил, процедур та iнших внутрiшнiх документiв Товариства, крiм тих, якi затверджуються iншими органами Товариства;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прийняття рiшень про видачу довiреностей на укладання правочинiв (договорiв, контрактiв) та здiйснення iнших дiй вiд iменi Товариства як працiвникам Товариства, так i iншим особам;</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прийняття рiшення  про  пред'явлення вiд iменi Товариства претензiй i позовiв до юридичних i фiзичних осiб в Українi, а також за її межами;</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щодо працiвникiв Товариства, керiвних працiвникiв фiлiй, представництв та iнших вiдокремлених структурних пiдроздiлiв Товариства: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прийняття на роботу, переведення на iншу роботу, застосування стягнення i здiйснення звiльнення з роботи;</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визначення умови оплати працi, встановлення посадових окладiв, визначення порядку надання вихiдних днiв i вiдпусток;</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 Дiє без довiреностi вiд iменi Товариства i репрезентує його в Українi та за кордоном в межах своїх повноважень.</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12.5.2 Забезпечує виконання рiшень Загальних зборiв акцiонерiв, Наглядової ради Товариства.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12.5.3 Має право першого пiдпису всiх фiнансових документiв Товариства.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12.5.4 Призначає своїх заступникiв з покладенням на них виконання окремих органiзацiйно-розпорядчих функцiй без права дiяти вiд iменi Товариства без довiреностi.</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12.5.5 Укладає договори, контракти, у тому числi, на виконання вiдповiдного рiшення Наглядової ради або Загальних зборiв акцiонерiв;</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12.5.6  Пiдписує довiреностi;</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12.5.7 Видає накази та розпорядження, обов'язковi для всiх працiвникiв;</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12.5.8 Затверджує щорiчний кошторис, штатний розпис i посадовi оклади спiвробiтникiв, за винятком тих, що затверджуються Наглядовою радою Товариства, встановлює показники, розмiр та строки їх премiювання;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12.5.9 Затверджує цiни на продукцiю i тарифи на послуги Товариства;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12.5.10 Затверджує нормативнi акти, що визначають вiдносини мiж пiдроздiлами i фiлiями Товариства;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12.5.11 Приймає на роботу та звiльняє з роботи працiвникiв Товариства,  застосовує до них заходи заохочення i накладає стягнення;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12.5.12 Пiдписує  позовнi заяви, скарги, клопотання та iншi процесуальнi документи;</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12.5.13 Встановлює основнi показники виробничо-господарської дiяльностi, економiчнi нормативи, iншi нормативи та вимоги щодо структурних пiдроздiлiв Товариства, затверджує плани структурних пiдроздiлiв Товариства та звiти про їх виконання;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12.5.14 Здiйснює iншi функцiї, якi необхiднi для забезпечення нормальної роботи Товариства згiдно з чинним законодавством України та внутрiшнiми документами Товариства.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12.6  У разi неможливостi виконання Директором своїх повноважень (вiдрядження, хвороба, вiдпустка тощо), його повноваження здiйснює виконуючий обов'язки Директора -  посадова особа Товариства ,  яка призначається наказом Директора iз зазначенням строку призначення.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12.6.1 Повноваження особи, яка здiйснює повноваження одноосiбного Виконавчого органу - Директора, припиняються за рiшенням Наглядової ради з одночасним прийняттям рiшення про призначення особи, яка буде здiйснювати повноваження одноосiбного Виконавчого органу </w:t>
      </w:r>
      <w:r>
        <w:rPr>
          <w:rFonts w:ascii="Times New Roman CYR" w:hAnsi="Times New Roman CYR" w:cs="Times New Roman CYR"/>
          <w:sz w:val="24"/>
          <w:szCs w:val="24"/>
        </w:rPr>
        <w:lastRenderedPageBreak/>
        <w:t>(Директора) або особи, яка тимчасово здiйснюватиме його повноваження.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12.6.2 Тимчасово виконуючий обов'язки Директора має усi права та виконує усi обов'язки Директора, передбаченi Статутом, внутрiшнiми документами Товариства та чинним законодавством, у тому числi щодо виконання ранiше прийнятих рiшень Загальних зборiв та Наглядової ради Товариства.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III.  13.5 Ревiзор координує дiяльнiсть Контролюючого органу, забезпечує своєчаснiсть проведення перевiрок дiяльностi Товариства, органiзовує Засiдання, веде Протоколи засiдання Контролюючого органу (якi повиннi бути оформленi не пiзнiше 5 (п'яти) робочих днiв з моменту проведення вiдповiдного засiдання).</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13.6 Ревiзор  має право вносити пропозицiї до порядку денного Загальних Зборiв та вимагати скликання позачергових Загальних зборiв. Має право бути присутнiми на Загальних зборах та брати участь в обговореннi питань порядку денного з правом  дорадчого голосу.</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13.7 Ревiзор має право брати участь у засiданнях Наглядової ради ради, передбачених Положенням  та чинним законодавством України.</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13.8  Ревiзор  проводить   перевiрку фiнансово-господарської   дiяльностi   Товариства  за результатами  фiнансового  року, при необхiдностi проводить  спецiальну перевiрку фiнансово-господарської дiяльностi Товариства  Виконавчий орган забезпечує  Ревiзору  доступ до iнформацiї в межах, передбачених Статутом та Положенням про Ревiзора.</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13.9. За пiдсумками перевiрки фiнансово-господарської дiяльностi акцiонерного Товариства за результатами фiнансового року або спецiальної перевiрки,  Ревiзор готує висновок,  в  якому  мiститься  iнформацiя про:  </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пiдтвердження достовiрностi   та   повноти  даних  фiнансової звiтностi за вiдповiдний перiод; - факти порушення    законодавства    пiд    час    провадження фiнансово-господарської  дiяльностi, а також встановленого порядку ведення бухгалтерського облiку та подання звiтностi.</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IV.  Повноваження головного бухгалтера визначаються Законом України "Про бухгалтерський облiк та фiнансову звiтнiсть в Українi", посадовою iнструкцiєю Головного бухгалтера. До повноважень та обов'язкiв посадової особи як Головного бухгалтера вiдноситься органiзацiя i ведення бухгалтерського облiку на пiдприємствi. Обов'язком Головного бухгалтера є забезпечення ведення бухгалтерського облiку, дотримуючись єдиних методологiчних засад, встановлених законодавством України, з урахуванням особливостей дiяльностi пiдприємства i технологiї оброблення облiкових даних, органiзацiя контролю за вiдображенням на рахунках бухгалтерського облiку всiх господарських операцiй.</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Висловлення думки аудитора (аудиторської фірми) щодо інформації, зазначеної у підпунктах 5-9 цього пункту, а також перевірки інформації, зазначеної в підпунктах 1-4 цього пункту</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Згiдно ст.75 Закону України "Про акцiонернi товариства" та п.3 ст.14 Закону України "Про бухгалтерський облiк та фiнансову звiтнiсть в Українi" рiчна фiнансова звiтнiсть приватного акцiонерного товариства не пiдлягає обов'язковiй перевiрцi незалежним аудитором.</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lastRenderedPageBreak/>
        <w:t>11) Інформація, передбачена Законом України "Про фінансові послуги та державне регулювання ринку фінансових послуг" (для фінансових установ)</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sectPr w:rsidR="009E5EC1">
          <w:pgSz w:w="12240" w:h="15840"/>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300"/>
        <w:gridCol w:w="1400"/>
        <w:gridCol w:w="2300"/>
        <w:gridCol w:w="2000"/>
        <w:gridCol w:w="2000"/>
        <w:gridCol w:w="2000"/>
        <w:gridCol w:w="2121"/>
      </w:tblGrid>
      <w:tr w:rsidR="009E5EC1">
        <w:tblPrEx>
          <w:tblCellMar>
            <w:top w:w="0" w:type="dxa"/>
            <w:bottom w:w="0" w:type="dxa"/>
          </w:tblCellMar>
        </w:tblPrEx>
        <w:trPr>
          <w:trHeight w:val="200"/>
        </w:trPr>
        <w:tc>
          <w:tcPr>
            <w:tcW w:w="3300" w:type="dxa"/>
            <w:vMerge w:val="restart"/>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9E5EC1">
        <w:tblPrEx>
          <w:tblCellMar>
            <w:top w:w="0" w:type="dxa"/>
            <w:bottom w:w="0" w:type="dxa"/>
          </w:tblCellMar>
        </w:tblPrEx>
        <w:trPr>
          <w:trHeight w:val="200"/>
        </w:trPr>
        <w:tc>
          <w:tcPr>
            <w:tcW w:w="3300" w:type="dxa"/>
            <w:vMerge/>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9E5EC1">
        <w:tblPrEx>
          <w:tblCellMar>
            <w:top w:w="0" w:type="dxa"/>
            <w:bottom w:w="0" w:type="dxa"/>
          </w:tblCellMar>
        </w:tblPrEx>
        <w:trPr>
          <w:trHeight w:val="200"/>
        </w:trPr>
        <w:tc>
          <w:tcPr>
            <w:tcW w:w="33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p>
        </w:tc>
        <w:tc>
          <w:tcPr>
            <w:tcW w:w="1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p>
        </w:tc>
        <w:tc>
          <w:tcPr>
            <w:tcW w:w="23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c>
          <w:tcPr>
            <w:tcW w:w="212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r>
      <w:tr w:rsidR="009E5EC1">
        <w:tblPrEx>
          <w:tblCellMar>
            <w:top w:w="0" w:type="dxa"/>
            <w:bottom w:w="0" w:type="dxa"/>
          </w:tblCellMar>
        </w:tblPrEx>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(за наявності)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типами акцій</w:t>
            </w:r>
          </w:p>
        </w:tc>
      </w:tr>
      <w:tr w:rsidR="009E5EC1">
        <w:tblPrEx>
          <w:tblCellMar>
            <w:top w:w="0" w:type="dxa"/>
            <w:bottom w:w="0" w:type="dxa"/>
          </w:tblCellMar>
        </w:tblPrEx>
        <w:trPr>
          <w:trHeight w:val="200"/>
        </w:trPr>
        <w:tc>
          <w:tcPr>
            <w:tcW w:w="7000" w:type="dxa"/>
            <w:gridSpan w:val="3"/>
            <w:vMerge/>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9E5EC1">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Сергiй Васильович</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12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Ганна Антонiвна</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11,1501</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12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893 206</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97,0279</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893 206</w:t>
            </w:r>
          </w:p>
        </w:tc>
        <w:tc>
          <w:tcPr>
            <w:tcW w:w="212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sectPr w:rsidR="009E5EC1">
          <w:pgSz w:w="16838" w:h="11906" w:orient="landscape"/>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462"/>
        <w:gridCol w:w="2000"/>
        <w:gridCol w:w="2000"/>
        <w:gridCol w:w="5000"/>
        <w:gridCol w:w="3621"/>
      </w:tblGrid>
      <w:tr w:rsidR="009E5EC1">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9E5EC1">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Акцiї простi iменнi</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920 566</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819 303,40</w:t>
            </w:r>
          </w:p>
        </w:tc>
        <w:tc>
          <w:tcPr>
            <w:tcW w:w="5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 Кожною простою акцiєю Товариства її власнику - акцiонеру надається однакова сукупнiсть прав, включаючи право на: 1) участь в управлiннi Товариством; 2) отримання дивiдендiв; 3) отримання у разi лiквiдацiї Товариства частини його майна або вартостi частини майна товариства; 4) отримання iнформацiї про господарську дiяльнiсть Товариства. Акцiонер - власник простих акцiй має переважне право на придбання акцiй у процесi їх приватного розмiщення в установленому законодавством порядку. Акцiонери можуть мати iншi права, передбаченi законодавством та Статутом. Посадовi особи органiв Товариства та iншi особи, якi перебувають з Товариством у трудових вiдносинах, не мають права вимагати вiд акцiонера - працiвника Товариства надання вiдомостей про те, як вiн голосував чи має намiр голосувати на Загальних зборах, або про вiдчуження акцiонером - працiвником Товариства своїх акцiй або вимагати передачi довiреностi на участь у Загальних зборах. Акцiонери зобов'язанi: 1) дотримуватися вимог Статуту, iнших внутрiшнiх документiв Товариства; 2) виконувати рiшення Загальних зборiв акцiонерiв, iнших органiв Товариства; 3) виконувати свої зобов'язання перед Товариством у тому числi пов'язанi з майновою участю; 4) оплачувати акцiї у розмiрi, в порядку та засобами, що передбаченi законодавством i Статутом; 5) не розголошувати комерцiйну таємницю та конфiденцiйну iнформацiю про дiяльнiсть Товариства.</w:t>
            </w:r>
          </w:p>
        </w:tc>
        <w:tc>
          <w:tcPr>
            <w:tcW w:w="362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 Публiчної пропозицiї та/або допуску до торгiв на фондовiй бiржi в частинi включення до бiржового реєстру немає.</w:t>
            </w:r>
          </w:p>
        </w:tc>
      </w:tr>
      <w:tr w:rsidR="009E5EC1">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Примітки:</w:t>
            </w:r>
          </w:p>
        </w:tc>
      </w:tr>
      <w:tr w:rsidR="009E5EC1">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д/в</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sectPr w:rsidR="009E5EC1">
          <w:pgSz w:w="16838" w:h="11906" w:orient="landscape"/>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sectPr w:rsidR="009E5EC1">
          <w:pgSz w:w="12240" w:h="15840"/>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50"/>
        <w:gridCol w:w="1350"/>
        <w:gridCol w:w="2400"/>
        <w:gridCol w:w="1700"/>
        <w:gridCol w:w="1500"/>
        <w:gridCol w:w="1450"/>
        <w:gridCol w:w="1450"/>
        <w:gridCol w:w="1200"/>
        <w:gridCol w:w="1400"/>
        <w:gridCol w:w="1400"/>
      </w:tblGrid>
      <w:tr w:rsidR="009E5EC1">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9E5EC1">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9E5EC1">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01.06.2010</w:t>
            </w:r>
          </w:p>
        </w:tc>
        <w:tc>
          <w:tcPr>
            <w:tcW w:w="135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13/02/1/10</w:t>
            </w:r>
          </w:p>
        </w:tc>
        <w:tc>
          <w:tcPr>
            <w:tcW w:w="2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Вiнницьке територiальне управлiння ДКЦПФР</w:t>
            </w:r>
          </w:p>
        </w:tc>
        <w:tc>
          <w:tcPr>
            <w:tcW w:w="17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UA4000072805</w:t>
            </w:r>
          </w:p>
        </w:tc>
        <w:tc>
          <w:tcPr>
            <w:tcW w:w="15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 визначено</w:t>
            </w:r>
          </w:p>
        </w:tc>
        <w:tc>
          <w:tcPr>
            <w:tcW w:w="145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0,89</w:t>
            </w:r>
          </w:p>
        </w:tc>
        <w:tc>
          <w:tcPr>
            <w:tcW w:w="12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920 566</w:t>
            </w:r>
          </w:p>
        </w:tc>
        <w:tc>
          <w:tcPr>
            <w:tcW w:w="14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819 303,74</w:t>
            </w:r>
          </w:p>
        </w:tc>
        <w:tc>
          <w:tcPr>
            <w:tcW w:w="14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9E5EC1">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На кiнець звiтного року Статутний капiтал ПрАТ "Агромашкомплект" складав 819 303,74 грн. Товариством випущено в обiг 920 566 штук простих iменних акцiй номiнальною вартiстю 0,89 грн. Форма iснування- бездокументарна. Випуск акцiй зареєстровано Вiнницьким територiальним управлiнням Державної комiсiї з цiнних паперiв та фондового ринку 01 червня 2010 року.</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Протягом звiтного року торгiвля акцiями Товариства на внутрiшнiх та зовнiшнiх ринках цiнних паперiв не здiйснювалась, лiстингу/делiстингу цiнних паперiв Товариства на фондових бiржах не вiдбувалось, цiннi папери додаткової емiсiї не випускались. Власнi акцiї Товариством не придбавались та не продавались. Будь-якi обмеження щодо обiгу цiнних паперiв емiтента вiдсутнi.</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Станом на 31.12.2021 року кiлькiсть голосуючих цiнних паперiв складала 790 562 простих iменних акцiї або 85.8778 вiдсоткiв зареєстрованого випуску цiнних паперiв. Будь-якi обмеження прав голосу за голосуючими акцiями вiдсутнi.</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Облiгацiї, iншi цiннi папери та похiднi цiнних паперiв Товариством не емiтувались.</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p w:rsidR="009E5EC1" w:rsidRDefault="009E5EC1">
      <w:pPr>
        <w:widowControl w:val="0"/>
        <w:autoSpaceDE w:val="0"/>
        <w:autoSpaceDN w:val="0"/>
        <w:adjustRightInd w:val="0"/>
        <w:spacing w:after="0" w:line="240" w:lineRule="auto"/>
        <w:rPr>
          <w:rFonts w:ascii="Times New Roman CYR" w:hAnsi="Times New Roman CYR" w:cs="Times New Roman CYR"/>
        </w:rPr>
        <w:sectPr w:rsidR="009E5EC1">
          <w:pgSz w:w="16838" w:h="11906" w:orient="landscape"/>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p w:rsidR="009E5EC1" w:rsidRDefault="009E5EC1">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462"/>
        <w:gridCol w:w="2000"/>
        <w:gridCol w:w="2000"/>
        <w:gridCol w:w="2000"/>
        <w:gridCol w:w="2100"/>
        <w:gridCol w:w="1500"/>
        <w:gridCol w:w="1500"/>
        <w:gridCol w:w="2521"/>
      </w:tblGrid>
      <w:tr w:rsidR="009E5EC1">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xml:space="preserve">Кількість голосуючих акцій, права голосу за якими за результатами обмеження таких прав передано іншій особі (шт.) </w:t>
            </w:r>
          </w:p>
        </w:tc>
      </w:tr>
      <w:tr w:rsidR="009E5EC1">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2521"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r>
      <w:tr w:rsidR="009E5EC1">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01.06.2010</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13/02/1/10</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UA4000072805</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920 566</w:t>
            </w:r>
          </w:p>
        </w:tc>
        <w:tc>
          <w:tcPr>
            <w:tcW w:w="21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819 303,74</w:t>
            </w:r>
          </w:p>
        </w:tc>
        <w:tc>
          <w:tcPr>
            <w:tcW w:w="15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790 562</w:t>
            </w:r>
          </w:p>
        </w:tc>
        <w:tc>
          <w:tcPr>
            <w:tcW w:w="15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9E5EC1">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9E5EC1">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 Обмеження стосуються власникiв цiнних паперiв, якi не уклали персонального договору з депозитарною установою та право голосу яких обмежено згiдно пункту 10 роздiлу VI Закону України "Про депозитарну систему України". Такi акцiонери мають право пiсля 11.10.2014 року бути зареєстрованими та присутнiми  на Загальних зборах акцiонерiв без видачi бюлетеня для голосування. Голосуючi акцiї, права голосу за якими обмежено та за результатами обмеження таких прав передано iншiй особi, вiдсутнi. Iнших обмежень прав участi та голосування акцiонерiв (учасникiв) на Загальних зборах акцiонерiв Товариства немає.</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pPr>
    </w:p>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sectPr w:rsidR="009E5EC1">
          <w:pgSz w:w="16838" w:h="11906" w:orient="landscape"/>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58"/>
        <w:gridCol w:w="1260"/>
        <w:gridCol w:w="1080"/>
        <w:gridCol w:w="1260"/>
        <w:gridCol w:w="1080"/>
        <w:gridCol w:w="1260"/>
        <w:gridCol w:w="1082"/>
      </w:tblGrid>
      <w:tr w:rsidR="009E5EC1">
        <w:tblPrEx>
          <w:tblCellMar>
            <w:top w:w="0" w:type="dxa"/>
            <w:bottom w:w="0" w:type="dxa"/>
          </w:tblCellMar>
        </w:tblPrEx>
        <w:trPr>
          <w:trHeight w:val="200"/>
        </w:trPr>
        <w:tc>
          <w:tcPr>
            <w:tcW w:w="3058" w:type="dxa"/>
            <w:vMerge w:val="restart"/>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Основні засоби, усього (тис. грн)</w:t>
            </w:r>
          </w:p>
        </w:tc>
      </w:tr>
      <w:tr w:rsidR="009E5EC1">
        <w:tblPrEx>
          <w:tblCellMar>
            <w:top w:w="0" w:type="dxa"/>
            <w:bottom w:w="0" w:type="dxa"/>
          </w:tblCellMar>
        </w:tblPrEx>
        <w:trPr>
          <w:trHeight w:val="200"/>
        </w:trPr>
        <w:tc>
          <w:tcPr>
            <w:tcW w:w="3058" w:type="dxa"/>
            <w:vMerge/>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5 626,8</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5 410,8</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5 626,8</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5 410,8</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5 504,3</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5 255,2</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5 504,3</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5 255,2</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87,1</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124,9</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87,1</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124,9</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23,9</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23,9</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5 626,8</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5 410,8</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5 626,8</w:t>
            </w:r>
          </w:p>
        </w:tc>
        <w:tc>
          <w:tcPr>
            <w:tcW w:w="1082"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5 410,8</w:t>
            </w:r>
          </w:p>
        </w:tc>
      </w:tr>
      <w:tr w:rsidR="009E5EC1">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Термiни корисного використання груп основних засобiв: будiвлi та споруди - 25-50 рокiв; машини та обладнання - 12-15 рокiв; транспортнi засоби - 5-10 рокiв, iншi основнi засоби (iнструменти, прилади та iнвентар) - 4-10 рокiв. Термiн корисного використовування основних засобiв може переглядатися щорiчно за наслiдками рiчної iнвентаризацiї. Основнi засоби за кожною основною групою використовуються за своїм прямим призначенням. Первiсна вартiсть основних засобiв - 32558,2 тис.грн., залишкова вартiсть - 5410,8 тис.грн., накопичена амортизацiя - 27147,4 тис.грн. Загальний ступiнь зносу 83,38 %, ступiнь використання 16,62 %. Придбання  основних засобiв протягом року не вiдбувалось. В 2021 роцi  пiдприємством виконано значний обсяг робiт по модернiзацiї та ремонту основних засобiв: проведено ремонт виробничих будiвель та складських примiщень, впорядковано прилеглу територiю- 436,9 тис.грн., вiдремонтовано машини та обладнання на суму 47,0 тис.грн. На змiну вартостi основних засобiв в поточному роцi вплинула i нарахована на них амортизацiя в сумi 699,9 тис.грн. Орендованими основними засобами Товариство не користується. Власнi примiщення, територiя та технiка здаються в оренду фiзичним та юридичним особам. Обмежень на використання основних засобiв немає. </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60"/>
        <w:gridCol w:w="2740"/>
        <w:gridCol w:w="3000"/>
        <w:gridCol w:w="3000"/>
      </w:tblGrid>
      <w:tr w:rsidR="009E5EC1">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попередній період</w:t>
            </w:r>
          </w:p>
        </w:tc>
      </w:tr>
      <w:tr w:rsidR="009E5EC1">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4 071,7</w:t>
            </w:r>
          </w:p>
        </w:tc>
        <w:tc>
          <w:tcPr>
            <w:tcW w:w="3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3 945,3</w:t>
            </w:r>
          </w:p>
        </w:tc>
      </w:tr>
      <w:tr w:rsidR="009E5EC1">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3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9E5EC1">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3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9E5EC1">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Розрахунок вартостi чистих активiв вiдбувався вiдповiдно до методичних рекомендацiй НКЦПФР (Рiшення № 485 вiд 17.11.2004 року) та Положення (стандарту) </w:t>
            </w:r>
            <w:r>
              <w:rPr>
                <w:rFonts w:ascii="Times New Roman CYR" w:hAnsi="Times New Roman CYR" w:cs="Times New Roman CYR"/>
              </w:rPr>
              <w:lastRenderedPageBreak/>
              <w:t xml:space="preserve">бухгалтерського облiку 25 "Фiнансовий звiт суб'єкта малого пiдприємництва", затвердженого Наказом Мiнiстерства фiнансiв України № 39 вiд 25.02.2000 р. Визначення вартостi чистих активiв проводилося за формулою: Чистi активи = Необоротнi активи + Оборотнi активи + Витрати майбутнiх перiодiв- Довгостроковi зобов'язання - Поточнi зобов'язання - Забезпечення наступних виплат i платежiв - Доходи майбутнiх перiодiв </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Висновок Розрахункова вартiсть чистих активiв (4071,7 тис.грн. ) бiльше скоригованого статутного капiталу (819.300 тис.грн.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звiтного року. </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p>
        </w:tc>
      </w:tr>
      <w:tr w:rsidR="009E5EC1">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Висновок</w:t>
            </w:r>
          </w:p>
        </w:tc>
        <w:tc>
          <w:tcPr>
            <w:tcW w:w="8740" w:type="dxa"/>
            <w:gridSpan w:val="3"/>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Висновок Розрахункова вартiсть чистих активiв (4071,7 тис.грн. ) бiльше скоригованого статутного капiталу (819.300 тис.грн. ).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року. </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780"/>
        <w:gridCol w:w="1440"/>
        <w:gridCol w:w="1480"/>
        <w:gridCol w:w="1940"/>
        <w:gridCol w:w="1328"/>
      </w:tblGrid>
      <w:tr w:rsidR="009E5EC1">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9E5EC1">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E5EC1">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r>
      <w:tr w:rsidR="009E5EC1">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вiдсутнi</w:t>
            </w:r>
          </w:p>
        </w:tc>
        <w:tc>
          <w:tcPr>
            <w:tcW w:w="144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31.12.2021</w:t>
            </w:r>
          </w:p>
        </w:tc>
        <w:tc>
          <w:tcPr>
            <w:tcW w:w="148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31.12.2021</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E5EC1">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вiдсутнi</w:t>
            </w:r>
          </w:p>
        </w:tc>
        <w:tc>
          <w:tcPr>
            <w:tcW w:w="144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31.12.2021</w:t>
            </w:r>
          </w:p>
        </w:tc>
        <w:tc>
          <w:tcPr>
            <w:tcW w:w="148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31.12.2021</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E5EC1">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вiдсутнi</w:t>
            </w:r>
          </w:p>
        </w:tc>
        <w:tc>
          <w:tcPr>
            <w:tcW w:w="144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31.12.2021</w:t>
            </w:r>
          </w:p>
        </w:tc>
        <w:tc>
          <w:tcPr>
            <w:tcW w:w="148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31.12.2021</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E5EC1">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вiдсутнi</w:t>
            </w:r>
          </w:p>
        </w:tc>
        <w:tc>
          <w:tcPr>
            <w:tcW w:w="144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31.12.2021</w:t>
            </w:r>
          </w:p>
        </w:tc>
        <w:tc>
          <w:tcPr>
            <w:tcW w:w="148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31.12.2021</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E5EC1">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вiдсутнi</w:t>
            </w:r>
          </w:p>
        </w:tc>
        <w:tc>
          <w:tcPr>
            <w:tcW w:w="144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31.12.2021</w:t>
            </w:r>
          </w:p>
        </w:tc>
        <w:tc>
          <w:tcPr>
            <w:tcW w:w="148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31.12.2021</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вiдсутнi</w:t>
            </w:r>
          </w:p>
        </w:tc>
        <w:tc>
          <w:tcPr>
            <w:tcW w:w="144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31.12.2021</w:t>
            </w:r>
          </w:p>
        </w:tc>
        <w:tc>
          <w:tcPr>
            <w:tcW w:w="148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31.12.2021</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35,8</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2 773,5</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2 809,3</w:t>
            </w:r>
          </w:p>
        </w:tc>
        <w:tc>
          <w:tcPr>
            <w:tcW w:w="194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9E5EC1">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Довгостроковi зобов'язання та короткостроковi кредити банкiвських установ станом на 31.12.2021 року в Балансi не облiковуються. Непогашеної заборгованостi за цiнними </w:t>
            </w:r>
            <w:r>
              <w:rPr>
                <w:rFonts w:ascii="Times New Roman CYR" w:hAnsi="Times New Roman CYR" w:cs="Times New Roman CYR"/>
              </w:rPr>
              <w:lastRenderedPageBreak/>
              <w:t xml:space="preserve">паперами (векселями) немає. До iнших поточних зобов'язаньТовариства вiдноситься: кредиторська заборгованiсть за товари, роботи та послуги - 1949,3 тис. грн.; заборгованiсть по розрахунках зi страхування - 3,0 тис. грн.; заборгованiсть з оплати працii - 8,9 тис. грн.; iншi поточнi зобов'язання складають - 812,3 тис. грн. </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Публiчне акцiонерне товариство "Нацiональний депозитарiй України"</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Публічне акціонерне товариство</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30370711</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04107, Україна, Київська обл., Шевченкiвський р-н, мiсто Київ, вул.Тропiнiна, буд,7-Г</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АВ № 581322</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19.09.2006</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044-363-04-00</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044-363-04-00-3</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депозитарiю</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Публiчне акцiонерне товариство "Нацiональний депозитарiй України" надає послуги щодо ведення депозитарного облiку та обслуговування обiгу емiсiйних цiнних паперiв товариства. Дiяльнiсть публiчного акцiонерного товариства "Нацiональний депозитарiй України" здiйснюється вiдповiдно до Правил Центрального депозитарiю та Регламенту провадження депозитарної дiяльностi Центрального депозитарiю цiнних паперiв. ПАТ "НДУ" надає послуги з обслуговування емiсiї акцiй Товариства згiдно з Договором № ОВ-2460 про обслуговування випуску цiнних паперiв вiд 02.12.2013 р.</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ДУ "Агентство з розвитку iнфраструктури фондового ринку України"</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організація (установа, заклад)</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21676262</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03150, Україна, Київська обл., Голосiївський р-н, мiсто Київ, вул.Антоновича, буд.51 оф.1206</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DR/00002/ARM</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18.12.2019</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044-287-56-70</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044-287-56-73</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з подання звiтностi та/або адмiнiстративних даних до НКЦПФР</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Подання звiтностi до НКЦПФР вiд iменi учасника фондового ринку</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ДУ "Агентство з розвитку iнфраструктури фондового ринку України"</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організація (установа, заклад)</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21676262</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03150, Україна, Київська обл., Голосiївський р-н, мiсто Київ, вул.Антоновича, буд. 51 оф 1206</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DR/00001/APA</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18.12.2019</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044-287-56-70</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044-287-56-73</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з оприлюднення регульованої iнформацiї вiд iменi учасникiв фондового ринку</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Оприлюднення регульованої iнформацiї вiд iменi учасника фондового ринку.</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вiдповiдальнiстю "ФIНАСТА"</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відповідальністю</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34762675</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04050, Україна, Київська обл., Шевченкiвський р-н, мiсто Київ, вул.Глибочицька, буд.28</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АЕ № 263230</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28.08.2013</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044-361-38-08</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044-361-38-08</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 депозитарної установи</w:t>
            </w:r>
          </w:p>
        </w:tc>
      </w:tr>
      <w:tr w:rsidR="009E5EC1">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Депозитарна установа ТОВ "ФIНАСТА" надає послуги Товариству з вiдкриття та ведення рахункiв у цiнних паперах акцiонерам вiдповiдно до укладеного договору на надання послуг.</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p w:rsidR="009E5EC1" w:rsidRDefault="009E5EC1">
      <w:pPr>
        <w:widowControl w:val="0"/>
        <w:autoSpaceDE w:val="0"/>
        <w:autoSpaceDN w:val="0"/>
        <w:adjustRightInd w:val="0"/>
        <w:spacing w:after="0" w:line="240" w:lineRule="auto"/>
        <w:rPr>
          <w:rFonts w:ascii="Times New Roman CYR" w:hAnsi="Times New Roman CYR" w:cs="Times New Roman CYR"/>
        </w:rPr>
        <w:sectPr w:rsidR="009E5EC1">
          <w:pgSz w:w="12240" w:h="15840"/>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XIV. Інформація про вчинення значних правочинів або правочинів, щодо вчинення яких є заінтересованість (далі - правочинів із заінтересованістю), або про попереднє надання згоди на вчинення значних правочинів та відомості про осіб, заінтересованих у вчиненні товариством правочинів із заінтересованістю, та обставини, існування яких створює заінтересованість</w:t>
      </w:r>
    </w:p>
    <w:p w:rsidR="009E5EC1" w:rsidRDefault="009E5EC1">
      <w:pPr>
        <w:widowControl w:val="0"/>
        <w:autoSpaceDE w:val="0"/>
        <w:autoSpaceDN w:val="0"/>
        <w:adjustRightInd w:val="0"/>
        <w:spacing w:after="0" w:line="240" w:lineRule="auto"/>
        <w:rPr>
          <w:rFonts w:ascii="Times New Roman CYR" w:hAnsi="Times New Roman CYR" w:cs="Times New Roman CYR"/>
          <w:b/>
          <w:bCs/>
          <w:sz w:val="28"/>
          <w:szCs w:val="28"/>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прийняття рішення про попереднє надання згоди на вчинення значних правочинів</w:t>
      </w:r>
    </w:p>
    <w:p w:rsidR="009E5EC1" w:rsidRDefault="009E5EC1">
      <w:pPr>
        <w:widowControl w:val="0"/>
        <w:autoSpaceDE w:val="0"/>
        <w:autoSpaceDN w:val="0"/>
        <w:adjustRightInd w:val="0"/>
        <w:spacing w:after="0" w:line="240" w:lineRule="auto"/>
        <w:jc w:val="center"/>
        <w:rPr>
          <w:rFonts w:ascii="Times New Roman CYR" w:hAnsi="Times New Roman CYR" w:cs="Times New Roman CYR"/>
          <w:sz w:val="24"/>
          <w:szCs w:val="24"/>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62"/>
        <w:gridCol w:w="1300"/>
        <w:gridCol w:w="2000"/>
        <w:gridCol w:w="1800"/>
        <w:gridCol w:w="1800"/>
        <w:gridCol w:w="1800"/>
        <w:gridCol w:w="2000"/>
        <w:gridCol w:w="1600"/>
        <w:gridCol w:w="2021"/>
      </w:tblGrid>
      <w:tr w:rsidR="009E5EC1">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з/п</w:t>
            </w:r>
          </w:p>
        </w:tc>
        <w:tc>
          <w:tcPr>
            <w:tcW w:w="13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прийняття рішення</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Найменування уповноваженого органу, що прийняв рішення</w:t>
            </w:r>
          </w:p>
        </w:tc>
        <w:tc>
          <w:tcPr>
            <w:tcW w:w="18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Гранична сукупна вартість правочинів (тис.грн)</w:t>
            </w:r>
          </w:p>
        </w:tc>
        <w:tc>
          <w:tcPr>
            <w:tcW w:w="18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Вартість активів емітента за даними останньої річної фінансової звітності (тис.грн)</w:t>
            </w:r>
          </w:p>
        </w:tc>
        <w:tc>
          <w:tcPr>
            <w:tcW w:w="18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Співвідношення граничної сукупної вартості правочинів до вартості активів емітента за даними останньої річної фінансової звітності (у відсотках)</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Предмет правочину</w:t>
            </w:r>
          </w:p>
        </w:tc>
        <w:tc>
          <w:tcPr>
            <w:tcW w:w="16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розміщення інформації про прийняття рішення щодо попереднього надання згоди на вчинення значних правочинів в загальнодоступній інформаційній базі даних Національної комісії з цінних паперів та фондового ринку або через особу, яка провадить діяльність з оприлюднення регульованої інформації від імені учасників фондового ринку</w:t>
            </w:r>
          </w:p>
        </w:tc>
        <w:tc>
          <w:tcPr>
            <w:tcW w:w="2021"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URL-адреса сторінки власного веб-сайту товариства, на якій розміщена інформація про прийняття рішення щодо попереднього надання згоди на вчинення значних правочинів</w:t>
            </w:r>
          </w:p>
        </w:tc>
      </w:tr>
      <w:tr w:rsidR="009E5EC1">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3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18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18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8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20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160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c>
          <w:tcPr>
            <w:tcW w:w="2021"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w:t>
            </w:r>
          </w:p>
        </w:tc>
      </w:tr>
      <w:tr w:rsidR="009E5EC1">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3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20.04.2021</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Рiчнi Загальнi збори акцiонерiв</w:t>
            </w:r>
          </w:p>
        </w:tc>
        <w:tc>
          <w:tcPr>
            <w:tcW w:w="18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10 000</w:t>
            </w:r>
          </w:p>
        </w:tc>
        <w:tc>
          <w:tcPr>
            <w:tcW w:w="18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6 962,6</w:t>
            </w:r>
          </w:p>
        </w:tc>
        <w:tc>
          <w:tcPr>
            <w:tcW w:w="18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143,62</w:t>
            </w:r>
          </w:p>
        </w:tc>
        <w:tc>
          <w:tcPr>
            <w:tcW w:w="20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Придбання та вiдчуження будь-якого рухомого та </w:t>
            </w:r>
            <w:r>
              <w:rPr>
                <w:rFonts w:ascii="Times New Roman CYR" w:hAnsi="Times New Roman CYR" w:cs="Times New Roman CYR"/>
                <w:sz w:val="20"/>
                <w:szCs w:val="20"/>
              </w:rPr>
              <w:lastRenderedPageBreak/>
              <w:t>нерухомого майна емiтента, iнших основних засобiв.</w:t>
            </w:r>
          </w:p>
        </w:tc>
        <w:tc>
          <w:tcPr>
            <w:tcW w:w="160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lastRenderedPageBreak/>
              <w:t>20.04.2021</w:t>
            </w:r>
          </w:p>
        </w:tc>
        <w:tc>
          <w:tcPr>
            <w:tcW w:w="2021"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http://amk.vn.ua</w:t>
            </w:r>
          </w:p>
        </w:tc>
      </w:tr>
      <w:tr w:rsidR="009E5EC1">
        <w:tblPrEx>
          <w:tblCellMar>
            <w:top w:w="0" w:type="dxa"/>
            <w:bottom w:w="0" w:type="dxa"/>
          </w:tblCellMar>
        </w:tblPrEx>
        <w:trPr>
          <w:trHeight w:val="300"/>
        </w:trPr>
        <w:tc>
          <w:tcPr>
            <w:tcW w:w="15083" w:type="dxa"/>
            <w:gridSpan w:val="9"/>
            <w:tcBorders>
              <w:top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lastRenderedPageBreak/>
              <w:t>Опис:</w:t>
            </w:r>
          </w:p>
        </w:tc>
      </w:tr>
      <w:tr w:rsidR="009E5EC1">
        <w:tblPrEx>
          <w:tblCellMar>
            <w:top w:w="0" w:type="dxa"/>
            <w:bottom w:w="0" w:type="dxa"/>
          </w:tblCellMar>
        </w:tblPrEx>
        <w:trPr>
          <w:trHeight w:val="300"/>
        </w:trPr>
        <w:tc>
          <w:tcPr>
            <w:tcW w:w="15083" w:type="dxa"/>
            <w:gridSpan w:val="9"/>
            <w:tcBorders>
              <w:top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 Рiчними Загальними зборами акцiонерiв Приватного акцiонерного товариства "АГРОМАШКОМПЛЕКТ" вiд 20 квiтня 2021 року (Протокол № 1 рiчних Загальних зборiв акцiонерiв Приватного акцiонерного товариства "АГРОМАШКОМПЛЕКТ" вiд 20 квiтня 2021 року), прийнято рiшення про попереднє надання згоди на вчинення значних правочинiв, якi можуть вчинятись Товариством протягом одного року з дати прийняття рiшення. Характер правочинiв наступний: Правочини, пов'язанi з укладенням кредитних угод ( кредитних договорiв) з банками та фiнансовими установами, договорiв про надання кредитної лiнiї, договорiв поворотної та /або безповоротної фiнансової допомоги, правочини, пов'язанi з укладенням та/або пролонгацiєю кредитних договорiв та/або внесенням змiн до умов кредитних договорiв, укладених емiтентом, договорiв комiсiї, депозитних договорiв, договорiв про надання фiнансових та майнових порук, договорiв застави/iпотеки, договорiв позики, в тому числi спiвробiтникам емiтента, поставки, договорiв придбання та вiдчуження обладнання, договорiв придбання та вiдчуження будь-якого рухомого та нерухомого майна емiтента, iнших основних засобiв, укладення договорiв придбання/продажу (реалiзацiї, постачання) сировини, матерiалiв, товарiв, робiт, послуг тощо, правочинiв, пов'язаних з укладенням мирових угод, будь-яких iнших господарських договорiв, за якими емiтент виступає чи буде виступати будь-якою iз сторiн. Гранична сукупна вартiсть правочинiв - 10 000.00 тис.грн. Вартiсть активiв ПрАТ "АГРОМАШКОМПЛЕКТ" за даними останньої рiчної фiнансової звiтностi (станом на 31.12. 2020 р.) - 6 962,6 тис.грн. Спiввiдношення граничної сукупної вартостi правочинiв до вартостi активiв емiтента за даними останньої рiчної фiнансової звiтностi (у вiдсотках) - 143,62 %. Загальна кiлькiсть голосуючих акцiй, всього - 790 562 шт. Кiлькiсть голосуючих акцiй, що зареєстрованi для участi у рiчних Загальних зборах - 790 562 шт. Проголосували "за" прийняття рiшення : 790 562 шт. голосуючих акцiй, "проти" прийняття рiшення: 0.</w:t>
            </w:r>
          </w:p>
        </w:tc>
      </w:tr>
    </w:tbl>
    <w:p w:rsidR="009E5EC1" w:rsidRDefault="009E5EC1">
      <w:pPr>
        <w:widowControl w:val="0"/>
        <w:autoSpaceDE w:val="0"/>
        <w:autoSpaceDN w:val="0"/>
        <w:adjustRightInd w:val="0"/>
        <w:spacing w:after="0" w:line="240" w:lineRule="auto"/>
        <w:rPr>
          <w:rFonts w:ascii="Times New Roman CYR" w:hAnsi="Times New Roman CYR" w:cs="Times New Roman CYR"/>
          <w:sz w:val="20"/>
          <w:szCs w:val="20"/>
        </w:rPr>
        <w:sectPr w:rsidR="009E5EC1">
          <w:pgSz w:w="16838" w:h="11906" w:orient="landscape"/>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Фінансова звітність</w:t>
      </w: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малого підприємництва</w:t>
      </w:r>
    </w:p>
    <w:tbl>
      <w:tblPr>
        <w:tblW w:w="0" w:type="auto"/>
        <w:tblInd w:w="108" w:type="dxa"/>
        <w:tblLayout w:type="fixed"/>
        <w:tblLook w:val="0000" w:firstRow="0" w:lastRow="0" w:firstColumn="0" w:lastColumn="0" w:noHBand="0" w:noVBand="0"/>
      </w:tblPr>
      <w:tblGrid>
        <w:gridCol w:w="2160"/>
        <w:gridCol w:w="4490"/>
        <w:gridCol w:w="1990"/>
        <w:gridCol w:w="1360"/>
      </w:tblGrid>
      <w:tr w:rsidR="009E5EC1">
        <w:tblPrEx>
          <w:tblCellMar>
            <w:top w:w="0" w:type="dxa"/>
            <w:bottom w:w="0" w:type="dxa"/>
          </w:tblCellMar>
        </w:tblPrEx>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КОДИ</w:t>
            </w:r>
          </w:p>
        </w:tc>
      </w:tr>
      <w:tr w:rsidR="009E5EC1">
        <w:tblPrEx>
          <w:tblCellMar>
            <w:top w:w="0" w:type="dxa"/>
            <w:bottom w:w="0" w:type="dxa"/>
          </w:tblCellMar>
        </w:tblPrEx>
        <w:trPr>
          <w:gridBefore w:val="2"/>
          <w:wBefore w:w="6650" w:type="dxa"/>
          <w:trHeight w:val="298"/>
        </w:trPr>
        <w:tc>
          <w:tcPr>
            <w:tcW w:w="1990" w:type="dxa"/>
            <w:tcBorders>
              <w:top w:val="nil"/>
              <w:left w:val="nil"/>
              <w:bottom w:val="nil"/>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(рік, місяць, число)</w:t>
            </w:r>
          </w:p>
        </w:tc>
        <w:tc>
          <w:tcPr>
            <w:tcW w:w="13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2022.01.01</w:t>
            </w:r>
          </w:p>
        </w:tc>
      </w:tr>
      <w:tr w:rsidR="009E5EC1">
        <w:tblPrEx>
          <w:tblCellMar>
            <w:top w:w="0" w:type="dxa"/>
            <w:bottom w:w="0" w:type="dxa"/>
          </w:tblCellMar>
        </w:tblPrEx>
        <w:tc>
          <w:tcPr>
            <w:tcW w:w="2160" w:type="dxa"/>
            <w:tcBorders>
              <w:top w:val="nil"/>
              <w:left w:val="nil"/>
              <w:bottom w:val="nil"/>
              <w:right w:val="nil"/>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"АГРОМАШКОМПЛЕКТ"</w:t>
            </w:r>
          </w:p>
        </w:tc>
        <w:tc>
          <w:tcPr>
            <w:tcW w:w="1990" w:type="dxa"/>
            <w:tcBorders>
              <w:top w:val="nil"/>
              <w:left w:val="nil"/>
              <w:bottom w:val="nil"/>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00902174</w:t>
            </w:r>
          </w:p>
        </w:tc>
      </w:tr>
      <w:tr w:rsidR="009E5EC1">
        <w:tblPrEx>
          <w:tblCellMar>
            <w:top w:w="0" w:type="dxa"/>
            <w:bottom w:w="0" w:type="dxa"/>
          </w:tblCellMar>
        </w:tblPrEx>
        <w:tc>
          <w:tcPr>
            <w:tcW w:w="2160" w:type="dxa"/>
            <w:tcBorders>
              <w:top w:val="nil"/>
              <w:left w:val="nil"/>
              <w:bottom w:val="nil"/>
              <w:right w:val="nil"/>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90" w:type="dxa"/>
            <w:vMerge w:val="restart"/>
            <w:tcBorders>
              <w:top w:val="nil"/>
              <w:left w:val="nil"/>
              <w:bottom w:val="nil"/>
              <w:right w:val="nil"/>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w:t>
            </w:r>
          </w:p>
        </w:tc>
        <w:tc>
          <w:tcPr>
            <w:tcW w:w="1990" w:type="dxa"/>
            <w:tcBorders>
              <w:top w:val="nil"/>
              <w:left w:val="nil"/>
              <w:bottom w:val="nil"/>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КАТОТТГ</w:t>
            </w:r>
          </w:p>
        </w:tc>
        <w:tc>
          <w:tcPr>
            <w:tcW w:w="13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UA05020030010063857</w:t>
            </w:r>
          </w:p>
        </w:tc>
      </w:tr>
      <w:tr w:rsidR="009E5EC1">
        <w:tblPrEx>
          <w:tblCellMar>
            <w:top w:w="0" w:type="dxa"/>
            <w:bottom w:w="0" w:type="dxa"/>
          </w:tblCellMar>
        </w:tblPrEx>
        <w:tc>
          <w:tcPr>
            <w:tcW w:w="2160" w:type="dxa"/>
            <w:tcBorders>
              <w:top w:val="nil"/>
              <w:left w:val="nil"/>
              <w:bottom w:val="nil"/>
              <w:right w:val="nil"/>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90" w:type="dxa"/>
            <w:vMerge w:val="restart"/>
            <w:tcBorders>
              <w:top w:val="nil"/>
              <w:left w:val="nil"/>
              <w:bottom w:val="nil"/>
              <w:right w:val="nil"/>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Акціонерне товариство</w:t>
            </w:r>
          </w:p>
        </w:tc>
        <w:tc>
          <w:tcPr>
            <w:tcW w:w="1990" w:type="dxa"/>
            <w:tcBorders>
              <w:top w:val="nil"/>
              <w:left w:val="nil"/>
              <w:bottom w:val="nil"/>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КОПФГ</w:t>
            </w:r>
          </w:p>
        </w:tc>
        <w:tc>
          <w:tcPr>
            <w:tcW w:w="13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w:t>
            </w:r>
          </w:p>
        </w:tc>
      </w:tr>
      <w:tr w:rsidR="009E5EC1">
        <w:tblPrEx>
          <w:tblCellMar>
            <w:top w:w="0" w:type="dxa"/>
            <w:bottom w:w="0" w:type="dxa"/>
          </w:tblCellMar>
        </w:tblPrEx>
        <w:trPr>
          <w:trHeight w:val="298"/>
        </w:trPr>
        <w:tc>
          <w:tcPr>
            <w:tcW w:w="2160" w:type="dxa"/>
            <w:vMerge w:val="restart"/>
            <w:tcBorders>
              <w:top w:val="nil"/>
              <w:left w:val="nil"/>
              <w:bottom w:val="nil"/>
              <w:right w:val="nil"/>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90" w:type="dxa"/>
            <w:vMerge w:val="restart"/>
            <w:tcBorders>
              <w:top w:val="nil"/>
              <w:left w:val="nil"/>
              <w:bottom w:val="nil"/>
              <w:right w:val="nil"/>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КВЕД</w:t>
            </w:r>
          </w:p>
        </w:tc>
        <w:tc>
          <w:tcPr>
            <w:tcW w:w="136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68.20</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осіб: </w:t>
      </w:r>
      <w:r>
        <w:rPr>
          <w:rFonts w:ascii="Times New Roman CYR" w:hAnsi="Times New Roman CYR" w:cs="Times New Roman CYR"/>
        </w:rPr>
        <w:t>3</w:t>
      </w:r>
    </w:p>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з одним десятковим знаком</w:t>
      </w:r>
    </w:p>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21022, Вiнницький р-н, мiсто Вiнниця, вулиця Айвазовського, буд.2, (0432) 53-71-79</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 Баланс</w:t>
      </w:r>
    </w:p>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31.12.2021 p.</w:t>
      </w:r>
    </w:p>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874"/>
        <w:gridCol w:w="855"/>
        <w:gridCol w:w="645"/>
        <w:gridCol w:w="1000"/>
      </w:tblGrid>
      <w:tr w:rsidR="009E5EC1">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9E5EC1" w:rsidRDefault="009E5EC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1801006</w:t>
            </w:r>
          </w:p>
        </w:tc>
      </w:tr>
      <w:tr w:rsidR="009E5EC1">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5626,8</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5410,8</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32074,3</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32558,2</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(26447,5)</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(27147,4)</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Довгострокові біологічні активи </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5626,8</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5410,8</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731,6</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691,2</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431</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527,4</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214,3</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34,8</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1335,8</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1470,2</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lastRenderedPageBreak/>
              <w:t>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6962,6</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6881</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9E5EC1">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tcBorders>
              <w:top w:val="single" w:sz="6" w:space="0" w:color="auto"/>
              <w:left w:val="single" w:sz="6" w:space="0" w:color="auto"/>
              <w:bottom w:val="single" w:sz="6" w:space="0" w:color="auto"/>
            </w:tcBorders>
            <w:shd w:val="clear" w:color="auto" w:fill="E6E6E6"/>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Власний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r>
      <w:tr w:rsidR="009E5EC1">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2915,9</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2495,3</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210,1</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757,1</w:t>
            </w:r>
          </w:p>
        </w:tc>
      </w:tr>
      <w:tr w:rsidR="009E5EC1">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0"/>
        </w:trPr>
        <w:tc>
          <w:tcPr>
            <w:tcW w:w="58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3945,3</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4071,7</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1917,6</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1949,3</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27,1</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35,8</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8,8</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1060,2</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812,3</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III</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3017,3</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2809,3</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6962,6</w:t>
            </w:r>
          </w:p>
        </w:tc>
        <w:tc>
          <w:tcPr>
            <w:tcW w:w="1645"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6881</w:t>
            </w:r>
          </w:p>
        </w:tc>
      </w:tr>
    </w:tbl>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Змiни вартостi основних засобiв в звiтному роцi вiдбулись за рахунок їх полiпшення та нарахованої амортизацiї в сумi 699,9 тис.грн. Нерозподiлений прибуток збiльшився за рахунок отриманого в звiтному роцi прибутку i склав 757,1 тис.грн. Статутний капiтал станом на 31.12.2021р. залишився незмiнним.</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p>
    <w:p w:rsidR="009E5EC1" w:rsidRDefault="009E5EC1">
      <w:pPr>
        <w:widowControl w:val="0"/>
        <w:autoSpaceDE w:val="0"/>
        <w:autoSpaceDN w:val="0"/>
        <w:adjustRightInd w:val="0"/>
        <w:spacing w:after="0" w:line="240" w:lineRule="auto"/>
        <w:rPr>
          <w:rFonts w:ascii="Times New Roman CYR" w:hAnsi="Times New Roman CYR" w:cs="Times New Roman CYR"/>
        </w:rPr>
      </w:pPr>
    </w:p>
    <w:p w:rsidR="009E5EC1" w:rsidRDefault="009E5EC1">
      <w:pPr>
        <w:widowControl w:val="0"/>
        <w:autoSpaceDE w:val="0"/>
        <w:autoSpaceDN w:val="0"/>
        <w:adjustRightInd w:val="0"/>
        <w:spacing w:after="0" w:line="240" w:lineRule="auto"/>
        <w:rPr>
          <w:rFonts w:ascii="Times New Roman CYR" w:hAnsi="Times New Roman CYR" w:cs="Times New Roman CYR"/>
        </w:rPr>
        <w:sectPr w:rsidR="009E5EC1">
          <w:pgSz w:w="12240" w:h="15840"/>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2. Звіт про фінансові результати</w:t>
      </w:r>
    </w:p>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2021 рік</w:t>
      </w:r>
    </w:p>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874"/>
        <w:gridCol w:w="855"/>
        <w:gridCol w:w="645"/>
        <w:gridCol w:w="1000"/>
      </w:tblGrid>
      <w:tr w:rsidR="009E5EC1">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9E5EC1" w:rsidRDefault="009E5EC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1801007</w:t>
            </w:r>
          </w:p>
        </w:tc>
      </w:tr>
      <w:tr w:rsidR="009E5EC1">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1755,3</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1636,7</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989,4</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доходи </w:t>
            </w:r>
            <w:r>
              <w:rPr>
                <w:rFonts w:ascii="Times New Roman CYR" w:hAnsi="Times New Roman CYR" w:cs="Times New Roman CYR"/>
              </w:rPr>
              <w:t>(2000 + 2120 + 2240)</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1755,3</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2626,9</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(908,9)</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(822,4)</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(299,4)</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(254,3)</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(980,1)</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витрати </w:t>
            </w:r>
            <w:r>
              <w:rPr>
                <w:rFonts w:ascii="Times New Roman CYR" w:hAnsi="Times New Roman CYR" w:cs="Times New Roman CYR"/>
              </w:rPr>
              <w:t>(2050 + 2180 + 2270)</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(1208,3)</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(2056,8)</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547</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570,1</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9E5EC1">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w:t>
            </w:r>
            <w:r>
              <w:rPr>
                <w:rFonts w:ascii="Times New Roman CYR" w:hAnsi="Times New Roman CYR" w:cs="Times New Roman CYR"/>
              </w:rPr>
              <w:t>(2290 - 2300)</w:t>
            </w:r>
          </w:p>
        </w:tc>
        <w:tc>
          <w:tcPr>
            <w:tcW w:w="776"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547</w:t>
            </w:r>
          </w:p>
        </w:tc>
        <w:tc>
          <w:tcPr>
            <w:tcW w:w="1645" w:type="dxa"/>
            <w:gridSpan w:val="2"/>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570,1</w:t>
            </w:r>
          </w:p>
        </w:tc>
      </w:tr>
    </w:tbl>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Фiнансовий результат вiд дiяльностi Товариства в звiтному роцi - чистий прибуток в сумi 547,0 тис.грн.</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Очеретний Вадим Анатолiйович</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p>
    <w:p w:rsidR="009E5EC1" w:rsidRDefault="009E5EC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Крижанiвська Любов Анатолiївна</w:t>
      </w:r>
    </w:p>
    <w:p w:rsidR="009E5EC1" w:rsidRDefault="009E5EC1">
      <w:pPr>
        <w:widowControl w:val="0"/>
        <w:autoSpaceDE w:val="0"/>
        <w:autoSpaceDN w:val="0"/>
        <w:adjustRightInd w:val="0"/>
        <w:spacing w:after="0" w:line="240" w:lineRule="auto"/>
        <w:jc w:val="both"/>
        <w:rPr>
          <w:rFonts w:ascii="Times New Roman CYR" w:hAnsi="Times New Roman CYR" w:cs="Times New Roman CYR"/>
        </w:rPr>
        <w:sectPr w:rsidR="009E5EC1">
          <w:pgSz w:w="12240" w:h="15840"/>
          <w:pgMar w:top="850" w:right="850" w:bottom="850" w:left="1400" w:header="720" w:footer="720" w:gutter="0"/>
          <w:cols w:space="720"/>
          <w:noEndnote/>
        </w:sect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XVI. Твердження щодо річної інформації</w:t>
      </w:r>
    </w:p>
    <w:p w:rsidR="009E5EC1" w:rsidRDefault="009E5EC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Директор </w:t>
      </w:r>
      <w:r w:rsidR="00F57D25">
        <w:rPr>
          <w:rFonts w:ascii="Times New Roman CYR" w:hAnsi="Times New Roman CYR" w:cs="Times New Roman CYR"/>
          <w:sz w:val="24"/>
          <w:szCs w:val="24"/>
          <w:lang w:val="uk-UA"/>
        </w:rPr>
        <w:t>П</w:t>
      </w:r>
      <w:r>
        <w:rPr>
          <w:rFonts w:ascii="Times New Roman CYR" w:hAnsi="Times New Roman CYR" w:cs="Times New Roman CYR"/>
          <w:sz w:val="24"/>
          <w:szCs w:val="24"/>
        </w:rPr>
        <w:t xml:space="preserve">риватного акцiонерного товариства "Агромашкомплект" Очеретний В.А. стверджує, що, наскiльки йому вiдомо, рiчна фiнансова звiтнiсть Товариства за 2021 рiк пiдготовлена вiдповiдно до стандартiв бухгалтерського облiку, якi регламентуються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здiйснення господарської дiяльностi i стан емiтента. </w:t>
      </w:r>
    </w:p>
    <w:p w:rsidR="009E5EC1" w:rsidRDefault="009E5EC1">
      <w:pPr>
        <w:widowControl w:val="0"/>
        <w:autoSpaceDE w:val="0"/>
        <w:autoSpaceDN w:val="0"/>
        <w:adjustRightInd w:val="0"/>
        <w:spacing w:after="0" w:line="240" w:lineRule="auto"/>
        <w:rPr>
          <w:rFonts w:ascii="Times New Roman CYR" w:hAnsi="Times New Roman CYR" w:cs="Times New Roman CYR"/>
          <w:sz w:val="24"/>
          <w:szCs w:val="24"/>
        </w:rPr>
      </w:pPr>
    </w:p>
    <w:p w:rsidR="009E5EC1" w:rsidRDefault="009E5EC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XIX. Відомості щодо особливої інформації та інформації про іпотечні цінні папери, що виникала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450"/>
        <w:gridCol w:w="2250"/>
        <w:gridCol w:w="6300"/>
      </w:tblGrid>
      <w:tr w:rsidR="009E5EC1">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виникнення події</w:t>
            </w:r>
          </w:p>
        </w:tc>
        <w:tc>
          <w:tcPr>
            <w:tcW w:w="22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оприлюднення Повідомлення (Повідомлення про інформацію) у загальнодоступній інформаційній базі даних НКЦПФР або через особу, яка провадить діяльність з оприлюднення регульованої інформації від імені учасників фондового ринку</w:t>
            </w:r>
          </w:p>
        </w:tc>
        <w:tc>
          <w:tcPr>
            <w:tcW w:w="63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інформації</w:t>
            </w:r>
          </w:p>
        </w:tc>
      </w:tr>
      <w:tr w:rsidR="009E5EC1">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50" w:type="dxa"/>
            <w:tcBorders>
              <w:top w:val="single" w:sz="6" w:space="0" w:color="auto"/>
              <w:left w:val="single" w:sz="6" w:space="0" w:color="auto"/>
              <w:bottom w:val="single" w:sz="6" w:space="0" w:color="auto"/>
              <w:right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6300" w:type="dxa"/>
            <w:tcBorders>
              <w:top w:val="single" w:sz="6" w:space="0" w:color="auto"/>
              <w:left w:val="single" w:sz="6" w:space="0" w:color="auto"/>
              <w:bottom w:val="single" w:sz="6" w:space="0" w:color="auto"/>
            </w:tcBorders>
            <w:vAlign w:val="center"/>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9E5EC1">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w:t>
            </w:r>
          </w:p>
        </w:tc>
        <w:tc>
          <w:tcPr>
            <w:tcW w:w="225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w:t>
            </w:r>
          </w:p>
        </w:tc>
        <w:tc>
          <w:tcPr>
            <w:tcW w:w="63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складу посадових осіб емітента</w:t>
            </w:r>
          </w:p>
        </w:tc>
      </w:tr>
      <w:tr w:rsidR="009E5EC1">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w:t>
            </w:r>
          </w:p>
        </w:tc>
        <w:tc>
          <w:tcPr>
            <w:tcW w:w="2250" w:type="dxa"/>
            <w:tcBorders>
              <w:top w:val="single" w:sz="6" w:space="0" w:color="auto"/>
              <w:left w:val="single" w:sz="6" w:space="0" w:color="auto"/>
              <w:bottom w:val="single" w:sz="6" w:space="0" w:color="auto"/>
              <w:right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w:t>
            </w:r>
          </w:p>
        </w:tc>
        <w:tc>
          <w:tcPr>
            <w:tcW w:w="6300" w:type="dxa"/>
            <w:tcBorders>
              <w:top w:val="single" w:sz="6" w:space="0" w:color="auto"/>
              <w:left w:val="single" w:sz="6" w:space="0" w:color="auto"/>
              <w:bottom w:val="single" w:sz="6" w:space="0" w:color="auto"/>
            </w:tcBorders>
          </w:tcPr>
          <w:p w:rsidR="009E5EC1" w:rsidRDefault="009E5EC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прийняття рішення про надання згоди на вчинення значних правочинів</w:t>
            </w:r>
          </w:p>
        </w:tc>
      </w:tr>
    </w:tbl>
    <w:p w:rsidR="009E5EC1" w:rsidRDefault="009E5EC1">
      <w:pPr>
        <w:widowControl w:val="0"/>
        <w:autoSpaceDE w:val="0"/>
        <w:autoSpaceDN w:val="0"/>
        <w:adjustRightInd w:val="0"/>
        <w:spacing w:after="0" w:line="240" w:lineRule="auto"/>
        <w:rPr>
          <w:rFonts w:ascii="Times New Roman CYR" w:hAnsi="Times New Roman CYR" w:cs="Times New Roman CYR"/>
        </w:rPr>
      </w:pPr>
    </w:p>
    <w:sectPr w:rsidR="009E5EC1">
      <w:pgSz w:w="12240" w:h="15840"/>
      <w:pgMar w:top="850" w:right="850" w:bottom="850" w:left="14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A5F"/>
    <w:rsid w:val="002A1F68"/>
    <w:rsid w:val="00623454"/>
    <w:rsid w:val="009E5EC1"/>
    <w:rsid w:val="009F1A5F"/>
    <w:rsid w:val="00F57D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55</Pages>
  <Words>19061</Words>
  <Characters>108654</Characters>
  <Application>Microsoft Office Word</Application>
  <DocSecurity>0</DocSecurity>
  <Lines>905</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invest</dc:creator>
  <cp:lastModifiedBy>invest</cp:lastModifiedBy>
  <cp:revision>2</cp:revision>
  <dcterms:created xsi:type="dcterms:W3CDTF">2022-12-14T22:58:00Z</dcterms:created>
  <dcterms:modified xsi:type="dcterms:W3CDTF">2022-12-14T22:58:00Z</dcterms:modified>
</cp:coreProperties>
</file>