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54FC" w:rsidRDefault="00CB54FC">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Титульний аркуш</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000"/>
      </w:tblGrid>
      <w:tr w:rsidR="00CB54FC">
        <w:trPr>
          <w:trHeight w:val="300"/>
        </w:trPr>
        <w:tc>
          <w:tcPr>
            <w:tcW w:w="4000" w:type="dxa"/>
            <w:tcBorders>
              <w:top w:val="nil"/>
              <w:left w:val="nil"/>
              <w:bottom w:val="single" w:sz="6" w:space="0" w:color="auto"/>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01.04.2020</w:t>
            </w:r>
          </w:p>
        </w:tc>
      </w:tr>
      <w:tr w:rsidR="00CB54FC">
        <w:trPr>
          <w:trHeight w:val="300"/>
        </w:trPr>
        <w:tc>
          <w:tcPr>
            <w:tcW w:w="4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(дата реєстрації емітентом електронного документа)</w:t>
            </w:r>
          </w:p>
        </w:tc>
      </w:tr>
      <w:tr w:rsidR="00CB54FC">
        <w:trPr>
          <w:trHeight w:val="300"/>
        </w:trPr>
        <w:tc>
          <w:tcPr>
            <w:tcW w:w="4000" w:type="dxa"/>
            <w:tcBorders>
              <w:top w:val="nil"/>
              <w:left w:val="nil"/>
              <w:bottom w:val="single" w:sz="6" w:space="0" w:color="auto"/>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15</w:t>
            </w:r>
          </w:p>
        </w:tc>
      </w:tr>
      <w:tr w:rsidR="00CB54FC">
        <w:trPr>
          <w:trHeight w:val="300"/>
        </w:trPr>
        <w:tc>
          <w:tcPr>
            <w:tcW w:w="4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(вихідний реєстраційний номер електронного документа)</w:t>
            </w: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0"/>
          <w:szCs w:val="20"/>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0"/>
          <w:szCs w:val="20"/>
        </w:rPr>
        <w:tab/>
      </w:r>
      <w:r>
        <w:rPr>
          <w:rFonts w:ascii="Times New Roman CYR" w:hAnsi="Times New Roman CYR" w:cs="Times New Roman CY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Положення).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140"/>
        <w:gridCol w:w="236"/>
        <w:gridCol w:w="1354"/>
        <w:gridCol w:w="57"/>
        <w:gridCol w:w="179"/>
        <w:gridCol w:w="4154"/>
      </w:tblGrid>
      <w:tr w:rsidR="00CB54FC">
        <w:trPr>
          <w:trHeight w:val="200"/>
        </w:trPr>
        <w:tc>
          <w:tcPr>
            <w:tcW w:w="4140" w:type="dxa"/>
            <w:tcBorders>
              <w:top w:val="nil"/>
              <w:left w:val="nil"/>
              <w:bottom w:val="single" w:sz="6" w:space="0" w:color="auto"/>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Директор</w:t>
            </w:r>
          </w:p>
        </w:tc>
        <w:tc>
          <w:tcPr>
            <w:tcW w:w="216" w:type="dxa"/>
            <w:tcBorders>
              <w:top w:val="nil"/>
              <w:left w:val="nil"/>
              <w:bottom w:val="nil"/>
              <w:right w:val="nil"/>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354" w:type="dxa"/>
            <w:tcBorders>
              <w:top w:val="nil"/>
              <w:left w:val="nil"/>
              <w:bottom w:val="single" w:sz="6" w:space="0" w:color="auto"/>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16" w:type="dxa"/>
            <w:gridSpan w:val="2"/>
            <w:tcBorders>
              <w:top w:val="nil"/>
              <w:left w:val="nil"/>
              <w:bottom w:val="nil"/>
              <w:right w:val="nil"/>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4154" w:type="dxa"/>
            <w:tcBorders>
              <w:top w:val="nil"/>
              <w:left w:val="nil"/>
              <w:bottom w:val="single" w:sz="6" w:space="0" w:color="auto"/>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Очеретний  В.А.</w:t>
            </w:r>
          </w:p>
        </w:tc>
      </w:tr>
      <w:tr w:rsidR="00CB54FC">
        <w:trPr>
          <w:trHeight w:val="200"/>
        </w:trPr>
        <w:tc>
          <w:tcPr>
            <w:tcW w:w="4140" w:type="dxa"/>
            <w:tcBorders>
              <w:top w:val="nil"/>
              <w:left w:val="nil"/>
              <w:bottom w:val="nil"/>
              <w:right w:val="nil"/>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(посада)</w:t>
            </w:r>
          </w:p>
        </w:tc>
        <w:tc>
          <w:tcPr>
            <w:tcW w:w="1620" w:type="dxa"/>
            <w:gridSpan w:val="3"/>
            <w:tcBorders>
              <w:top w:val="nil"/>
              <w:left w:val="nil"/>
              <w:bottom w:val="nil"/>
              <w:right w:val="nil"/>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(підпис)</w:t>
            </w:r>
          </w:p>
        </w:tc>
        <w:tc>
          <w:tcPr>
            <w:tcW w:w="4320" w:type="dxa"/>
            <w:gridSpan w:val="2"/>
            <w:tcBorders>
              <w:top w:val="nil"/>
              <w:left w:val="nil"/>
              <w:bottom w:val="nil"/>
              <w:right w:val="nil"/>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(прізвище та ініціали керівника)</w:t>
            </w: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0"/>
          <w:szCs w:val="20"/>
        </w:rPr>
      </w:pPr>
    </w:p>
    <w:p w:rsidR="00CB54FC" w:rsidRDefault="00CB54FC">
      <w:pPr>
        <w:widowControl w:val="0"/>
        <w:autoSpaceDE w:val="0"/>
        <w:autoSpaceDN w:val="0"/>
        <w:adjustRightInd w:val="0"/>
        <w:spacing w:after="0" w:line="240" w:lineRule="auto"/>
        <w:rPr>
          <w:rFonts w:ascii="Times New Roman CYR" w:hAnsi="Times New Roman CYR" w:cs="Times New Roman CYR"/>
          <w:sz w:val="20"/>
          <w:szCs w:val="20"/>
        </w:r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Річна інформація емітента цінних паперів (річний звіт)</w:t>
      </w: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 2019 рік</w:t>
      </w: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 Загальні відомості</w:t>
      </w: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Повне найменування емітента: Приватне акцiонерне товариство "АГРОМАШКОМПЛЕКТ"</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 Приватне акціонерне товариство</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 00902174</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Місцезнаходження: 21022, Україна, Вінницька обл., Вiнницький р-н, мiсто Вiнниця, вулиця Айвазовського, 2</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Міжміський код, телефон та факс: (0432) 61-41-39, (0432) 67-04-11</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Адреса електронної пошти: prat.agromash@gmail.com</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Дата та рішення наглядової ради емітента, яким затверджено річну інформацію, або дата та рішення загальних зборів акціонерів, яким затверджено річну інформацію емітента (за наявності): Рішення наглядової ради емітента від 31.03.2020, Затвердити рiчну iнформацiю Приватного акцiонерного товариства "Агромашкомплект" за 2019 рiк.</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оприлюднення регульованої інформації від імені учасника фондового ринку: Державна установа "Агентство з розвитку iнфраструктури фондового ринку України", 21676262, 804, DR/00001/APA</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II. Дані про дату та місце оприлюднення річної інформації</w:t>
      </w: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450"/>
        <w:gridCol w:w="2200"/>
        <w:gridCol w:w="3350"/>
      </w:tblGrid>
      <w:tr w:rsidR="00CB54FC">
        <w:trPr>
          <w:trHeight w:val="300"/>
        </w:trPr>
        <w:tc>
          <w:tcPr>
            <w:tcW w:w="445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Повідомлення розміщено на власному веб-сайті учасника фондового ринку</w:t>
            </w:r>
          </w:p>
        </w:tc>
        <w:tc>
          <w:tcPr>
            <w:tcW w:w="2200" w:type="dxa"/>
            <w:tcBorders>
              <w:top w:val="nil"/>
              <w:left w:val="nil"/>
              <w:bottom w:val="single" w:sz="6" w:space="0" w:color="auto"/>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http://amk.vn.ua</w:t>
            </w:r>
          </w:p>
        </w:tc>
        <w:tc>
          <w:tcPr>
            <w:tcW w:w="3350" w:type="dxa"/>
            <w:tcBorders>
              <w:top w:val="nil"/>
              <w:left w:val="nil"/>
              <w:bottom w:val="single" w:sz="6" w:space="0" w:color="auto"/>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02.04.2019</w:t>
            </w:r>
          </w:p>
        </w:tc>
      </w:tr>
      <w:tr w:rsidR="00CB54FC">
        <w:trPr>
          <w:trHeight w:val="300"/>
        </w:trPr>
        <w:tc>
          <w:tcPr>
            <w:tcW w:w="445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0"/>
                <w:szCs w:val="20"/>
              </w:rPr>
            </w:pPr>
          </w:p>
        </w:tc>
        <w:tc>
          <w:tcPr>
            <w:tcW w:w="22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(адреса сторінки)</w:t>
            </w:r>
          </w:p>
        </w:tc>
        <w:tc>
          <w:tcPr>
            <w:tcW w:w="335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(дата)</w:t>
            </w: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0"/>
          <w:szCs w:val="20"/>
        </w:rPr>
        <w:sectPr w:rsidR="00CB54FC">
          <w:pgSz w:w="12240" w:h="15840"/>
          <w:pgMar w:top="850" w:right="850" w:bottom="850" w:left="1400" w:header="720" w:footer="720" w:gutter="0"/>
          <w:cols w:space="720"/>
          <w:noEndnote/>
        </w:sect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Зміст</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ab/>
      </w:r>
      <w:r>
        <w:rPr>
          <w:rFonts w:ascii="Times New Roman CYR" w:hAnsi="Times New Roman CYR" w:cs="Times New Roman CYR"/>
          <w:sz w:val="24"/>
          <w:szCs w:val="24"/>
        </w:rPr>
        <w:t>Відмітьте (Х), якщо відповідна інформація міститься у річній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9000"/>
        <w:gridCol w:w="1000"/>
      </w:tblGrid>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Основні відомості про емітента</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одержані ліцензії (дозволи) на окремі види діяльності</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Відомості про участь емітента в інших юридичних особах</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щодо посади корпоративного секретаря</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рейтингове агентство</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наявність філіалів або інших відокремлених структурних підрозділів емітента</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Судові справи емітента</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Штрафні санкції емітента</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 бізнесу</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органи управління</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посадових осіб емітента</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щодо освіти та стажу роботи посадових осіб емітента</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володіння посадовими особами емітента акціями емітента</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будь-які винагороди або компенсації, які виплачені посадовим особам емітента в разі їх звільнення</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засновників та/або учасників емітента, відсоток акцій (часток, паїв)</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11. Звіт керівництва (звіт про управління)</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вірогідні перспективи подальшого розвитку емітента</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розвиток емітента</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схильність емітента до цінових ризиків, кредитного ризику, ризику ліквідності та/або ризику грошових потоків</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звіт про корпоративне управління</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власний кодекс корпоративного управління, яким керується емітент</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практику корпоративного управління, застосовувану понад визначені законодавством вимоги</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проведені загальні збори акціонерів (учасників)</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наглядову раду</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виконавчий орган</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опис основних характеристик систем внутрішнього контролю і управління ризиками емітент</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перелік осіб, які прямо або опосередковано є власниками значного пакета акцій емітента</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будь-які обмеження прав участі та голосування акціонерів (учасників) на загальних зборах емітента</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порядок призначення та звільнення посадових осіб емітента</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повноваження посадових осіб емітента</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12. Інформація про власників пакетів 5 і більше відсотків акцій із зазначенням відсотка, кількості, типу та/або класу належних їм акцій</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13.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14. Інформація про зміну осіб, яким належить право голосу за акціями, сумарна кількість прав за якими стає більшою, меншою або рівною пороговому значенню пакета акцій</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рівною пороговому значенню пакета акцій</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випуски акцій емітента</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облігації емітента</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інші цінні папери, випущені емітентом</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про похідні цінні папери емітента</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забезпечення випуску боргових цінних паперів</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придбання власних акцій емітентом протягом звітного періоду</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житлового будівництва)</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19. Інформація про наявність у власності працівників емітента цінних паперів (крім акцій) такого емітента</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20. Інформація про наявність у власності працівників емітента акцій у розмірі понад 0,1 відсотка розміру статутного капіталу</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22.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23. Інформація про виплату дивідендів та інших доходів за цінними паперами</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24. Інформація про господарську та фінансову діяльність емітента</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основні засоби емітента (за залишковою вартістю)</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щодо вартості чистих активів емітента</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зобов'язання емітента</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про обсяги виробництва та реалізації основних видів продукції</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собівартість реалізованої продукції</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осіб, послугами яких користується емітент</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25. Інформація про прийняття рішення про попереднє надання згоди на вчинення значних правочинів</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26. Інформація про вчинення значних правочинів</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27. Інформація про вчинення правочинів, щодо вчинення яких є заінтересованість</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29. Річна фінансова звітність</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30. Аудиторський звіт незалежного аудитора, наданий за результатами аудиту фінансової звітності емітента аудитором (аудиторською фірмою)</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32. Твердження щодо річної інформації</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33. Інформація про акціонерні або корпоративні договори, укладені акціонерами (учасниками) такого емітента, яка наявна в емітента</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34. Інформація про будь-які договори та/або правочини, умовою чинності яких є незмінність осіб, які здійснюють контроль над емітентом</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35. Відомості щодо особливої інформації та інформації про іпотечні цінні папери, що виникала протягом звітного періоду</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36. Інформація про випуски іпотечних облігацій</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37. Інформація про склад, структуру і розмір іпотечного покриття</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щодо співвідношення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38.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39. Інформація про випуски іпотечних сертифікатів</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40. Інформація щодо реєстру іпотечних активів</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41. Основні відомості про ФОН</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42. Інформація про випуски сертифікатів ФОН</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43. Інформація про осіб, що володіють сертифікатами ФОН</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44. Розрахунок вартості чистих активів ФОН</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9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45. Правила ФОН</w:t>
            </w:r>
          </w:p>
        </w:tc>
        <w:tc>
          <w:tcPr>
            <w:tcW w:w="1000" w:type="dxa"/>
            <w:tcBorders>
              <w:top w:val="nil"/>
              <w:left w:val="nil"/>
              <w:bottom w:val="nil"/>
              <w:right w:val="nil"/>
            </w:tcBorders>
            <w:vAlign w:val="bottom"/>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10000" w:type="dxa"/>
            <w:gridSpan w:val="2"/>
            <w:tcBorders>
              <w:top w:val="nil"/>
              <w:left w:val="nil"/>
              <w:bottom w:val="nil"/>
              <w:right w:val="nil"/>
            </w:tcBorders>
            <w:vAlign w:val="bottom"/>
          </w:tcPr>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46. Примітки: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 рiчнiй iнформацiї емiтента за 2019 рiк вiдсутнi наступнi роздiли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Iнформацiя про одержанi лiцензiї (дозволи) на окремi види дiяльностi - дiяльнiсть Товариства не потребує лiцензування;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Відомості про участь емітенета в інших юридичних особах- емітент не брав участі в створенні інших юридичних осіб;</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Iнформацiя щодо посади корпоративного секретаря - в Товариствi посада корпоративного секретаря вiдсутня;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Iнформацiя про рейтингове агенство - пiдприємство не користувалось послугами рейтингових агенств;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6. Iнформацiя про наявнiсть фiлiалiв або iнших вiдокремлених структурних пiдроздiлiв емiтента - фiлiй або iнших вiдокремлених структурних пiдроздiлiв товариство не має.</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7. Судовi справи емiтента - в звiтному роцi судовi справи не впроваджувались;</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 Iнформацiя про змiну акцiонерiв, яким належать голосуючi акцiї, розмiр пакета яких стає бiльшим, меншим або рiвним пороговому значенню пакета акцiй - для ПрАТ, щодо iнших ЦП не здiйснено ПП,  заповнення розкриття цiєї iнформацiї не є обов`язковим;</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14. Iнформацiя про змiну осiб, яким належить право голосу за акцiями, сумарна кiлькiсть прав за якими стає бiльшою, меншою або рiвною пороговому значенню пакета акцiй - для ПрАТ, щодо iнших ЦП не здiйснено ПП,  заповнення розкриття цiєї iнформацiї не є обов`язковим;</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15. Iнформацiя про змiну осiб, якi є власниками фiнансових iнструментiв, пов`язаних з голосуючими акцiями акцiонерного товариства, сумарна кiлькiсть прав за якими стає бiльшою, меншою або рiвною пороговому значенню пакета акцiй - для ПрАТ, щодо iнших ЦП не здiйснено ПП,  заповнення розкриття цiєї iнформацiї не є обов`язковим;</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18. Звiт про стан об`єкта нерухомостi - товариством не надається ( цiльовi облiгацiї не емiтувались);</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19. Iнформацiя про наявнiсть у власностi працiвникiв емiтента цiнних паперiв (крiм акцiй) такого емiтента -  iншi цiннi папери товариством не емiтувались;</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20. Iнформацiя про наявнiсть у власностi працiвникiв емiтента акцiй у розмiрi 0,1 вiдсотка розмiру статутного капiталу - працiвники  Товариства акцiями в розмiрi 0,1 вiдсотка статутного капiталу не володiють;</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21. Iнформацiя про будь-якi обмеження щодо обiгу цiнних паперiв емiтента - будь-якi обмеження щодо обiгу цiнних паперiв емiтента вiдсутнi;</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23. Iнформацiя про виплату дивiдендiв та iнших доходiв за цiнними паперами - дивiденди та iншi доходи за цiнними паперами емiтентом не нараховувались та не виплачувались;</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25. Iнформацiя про прийняття рiшення про попереднє надання згоди на вчинення значних правочинiв - такi рiшення емiтентом у звiтному роцi не приймались;</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26-28. Iнформацiя про вчинення значних правочинiв та правочинiв, щодо вчинення яких є заiнтересованiсть -  для ПрАТ, щодо iнших ЦП не здiйснено ПП,  заповнення розкриття цiєї iнформацiї не є обов`язковим;</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31. Рiчна фiнансова звiтнiсть поручителя (страховика/гаранта), що здiйснює забезпечення випуску боргових цiнних паперiв - борговi цiннi папери емiтентом не випускались;</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33. Iнформацiя про акцiонернi або корпоративнi договори, укладена акцiонерами (його учасниками) такого емiтента, яка наявна в емiтента - такою iнформацiєю емiтент не володiє;</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34. Iнформацiя про будь-якi договори та/або правочини, умовою чинностi яких є незмiннiсть осiб, якi здiйснюють контроль над емiтентом - такi договори або правочини в звiтному роцi не укладались;</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36. Iнформацiя про випуски iпотечних облiгацiй - iпотечнi облiгацiї емiтентом у звiтному роцi не випускались;</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37. Iнформацiя про склад, структуру i розмiр iпотечного покриття  - iпотечне покриття емiтентом не створювалось;</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38. Iнформацiя про наявнiсть прострочених боржником строкiв сплати чергових платежiв за кредитними договорами (договорами позики) - кредитнi договори (договори позики) емiтентом у звiтному роцi не укладались;</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39. Iнформацiя про випуски iпотечних сертифiкатiв - iпотечнi сертифiкати емiтентом не випускались;</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40. Iнформацiя щодо реєстру iпотечних активiв - реєстр iпотечних активiв емiтентом не формувався: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41-45. Основнi вiдомостi про ФОН- ця iнформацiя приватним акцiонерним товариством не надається.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sectPr w:rsidR="00CB54FC">
          <w:pgSz w:w="12240" w:h="15840"/>
          <w:pgMar w:top="850" w:right="850" w:bottom="850" w:left="1400" w:header="720" w:footer="720" w:gutter="0"/>
          <w:cols w:space="720"/>
          <w:noEndnote/>
        </w:sect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ІІІ. Основні відомості про емітента</w:t>
      </w: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 Повне найменування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Приватне акцiонерне товариство "АГРОМАШКОМПЛЕКТ"</w:t>
      </w: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2. Серія і номер свідоцтва про державну реєстрацію юридичної особи (за наявності)</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ААБ № 496364</w:t>
      </w: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3. Дата проведення державної реєстрації</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13.07.1996</w:t>
      </w: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4. Територія (область)</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Вінницька обл.</w:t>
      </w: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5. Статутний капітал (грн)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819303,74</w:t>
      </w: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Відсоток акцій у статутному капіталі, що належать державі</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8. Середня кількість працівників (осіб)</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4</w:t>
      </w: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9. Основні види діяльності із зазначенням найменування виду діяльності та коду за КВЕД</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68.20 -  "НАДАННЯ В ОРЕНДУ Й ЕКСПЛУАТАЦIЮ ВЛАСНОГО ЧИ ОРЕНДОВАНОГО НЕРУХОМОГО МАЙНА"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52.24 -  "ТРАНСПОРТНЕ ОБРОБЛЕННЯ ВАНТАЖIВ"</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46.90 - "НЕСПЕЦIАЛIЗОВАНА ОПТОВА ТОРГIВЛЯ"</w:t>
      </w: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10. Банки, що обслуговують емітента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найменування банку (філії, відділення банку), який обслуговує емітента за поточним рахунком у національній валюті</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ПАТ "УкрСиббанк" м.Харкiв</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МФО банку</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351005</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Поточний рахунок</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26002056239800</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найменування банку (філії, відділення банку), який обслуговує емітента за поточним рахунком у іноземній валюті</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д/в</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МФО банку</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д/в</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Поточний рахунок</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д/в</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17. Штрафні санкції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000"/>
        <w:gridCol w:w="2200"/>
        <w:gridCol w:w="2200"/>
        <w:gridCol w:w="2200"/>
        <w:gridCol w:w="2400"/>
      </w:tblGrid>
      <w:tr w:rsidR="00CB54FC">
        <w:trPr>
          <w:trHeight w:val="200"/>
        </w:trPr>
        <w:tc>
          <w:tcPr>
            <w:tcW w:w="100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з/п</w:t>
            </w:r>
          </w:p>
        </w:tc>
        <w:tc>
          <w:tcPr>
            <w:tcW w:w="22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Номер та дата рішення, яким накладено штрафну санкцію</w:t>
            </w:r>
          </w:p>
        </w:tc>
        <w:tc>
          <w:tcPr>
            <w:tcW w:w="22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 Орган, який наклав штрафну санкцію</w:t>
            </w:r>
          </w:p>
        </w:tc>
        <w:tc>
          <w:tcPr>
            <w:tcW w:w="22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Вид стягнення</w:t>
            </w:r>
          </w:p>
        </w:tc>
        <w:tc>
          <w:tcPr>
            <w:tcW w:w="24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Інформація про виконання</w:t>
            </w:r>
          </w:p>
        </w:tc>
      </w:tr>
      <w:tr w:rsidR="00CB54FC">
        <w:trPr>
          <w:trHeight w:val="200"/>
        </w:trPr>
        <w:tc>
          <w:tcPr>
            <w:tcW w:w="1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2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0126971109, 15.02.2019</w:t>
            </w:r>
          </w:p>
        </w:tc>
        <w:tc>
          <w:tcPr>
            <w:tcW w:w="22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Вiнницькiй областi</w:t>
            </w:r>
          </w:p>
        </w:tc>
        <w:tc>
          <w:tcPr>
            <w:tcW w:w="22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Штраф</w:t>
            </w:r>
          </w:p>
        </w:tc>
        <w:tc>
          <w:tcPr>
            <w:tcW w:w="24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Штраф в повнiй сумi сплачено пiдприємством 28.02.2019 р.</w:t>
            </w:r>
          </w:p>
        </w:tc>
      </w:tr>
      <w:tr w:rsidR="00CB54FC">
        <w:trPr>
          <w:trHeight w:val="200"/>
        </w:trPr>
        <w:tc>
          <w:tcPr>
            <w:tcW w:w="10000" w:type="dxa"/>
            <w:gridSpan w:val="5"/>
            <w:tcBorders>
              <w:top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Примітки:</w:t>
            </w:r>
          </w:p>
        </w:tc>
      </w:tr>
      <w:tr w:rsidR="00CB54FC">
        <w:trPr>
          <w:trHeight w:val="200"/>
        </w:trPr>
        <w:tc>
          <w:tcPr>
            <w:tcW w:w="10000" w:type="dxa"/>
            <w:gridSpan w:val="5"/>
            <w:tcBorders>
              <w:top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Сума штрафних санкцiй-  14,9 тис.грн. Стягнення накладено за порушення строку сплати податку на додану вартiсть через вiдсутнiсть коштiв.</w:t>
            </w:r>
          </w:p>
        </w:tc>
      </w:tr>
    </w:tbl>
    <w:p w:rsidR="00CB54FC" w:rsidRDefault="00CB54FC">
      <w:pPr>
        <w:widowControl w:val="0"/>
        <w:autoSpaceDE w:val="0"/>
        <w:autoSpaceDN w:val="0"/>
        <w:adjustRightInd w:val="0"/>
        <w:spacing w:after="0" w:line="240" w:lineRule="auto"/>
        <w:rPr>
          <w:rFonts w:ascii="Times New Roman CYR" w:hAnsi="Times New Roman CYR" w:cs="Times New Roman CYR"/>
        </w:r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 Опис бізнесу</w:t>
      </w: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Зміни в організаційній структурі відповідно до попередніх звітних періодів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 2019 роцi змiн в органiзацiйнiй структурi пiдприємства не було. Дочiрнiх пiдприємств, фiлiй, представництв та iнших вiдокремлених структурних пiдроздiлiв немає. Вiдносно до попереднiх звiтних перiодiв таких подiй розвитку як злиття, подiл, приєднання, перетворення, видiл не вiдбувалось.</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Cередньооблікова чисельність штатних працівників облікового складу (осіб), середня чисельність позаштатних працівників та осіб, які працюють за сумісництвом (осіб), чисельність працівників, які працюють на умовах неповного робочого часу (дня, тижня) (осіб), фонду оплати праці. Крім того, зазначаються факти зміни розміру фонду оплати праці, його збільшення або зменшення відносно попереднього року. Зазначається кадрова програма емітента, спрямована на забезпечення рівня кваліфікації її працівників операційним потребам емітента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 звiтний перiод середньооблiкова чисельнiсть штатних працiвникiв облiкового складу -  3 особи. Позаштатних працiвникiв та осiб, якi працюють за сумiсництвом або на умовах неповного робочого часу - немає. Фонд оплати працi  за 2018 рiк- 218 257 грн., за 2019 рiк - 241 398 грн. Вiдносно попереднього звiтного  року  фонд оплати працi збiльшився на 23 141 грн. або 10,6 вiдсоткiв. Збiльшення фонду заробiтної плати вiдбулось за рахунок пiдвищення рiвня мiнiмальної заробiтної плати в країнi. Кадрова програма, спрямована на забезпечення рiвня квалiфiкацiї працiвникiв в звiтному роцi не затверджувалась. Iснуючий рiвень квалiфiкацiї та досвiд роботи працiвникiв Товариства вiдповiдав операцiйним потребам виробництва.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Належність емітента до будь-яких об'єднань підприємств, найменування та місцезнаходження об'єднання,  зазначаються опис діяльності об'єднання, функції та термін участі емітента у відповідному об'єднанні, позиції емітента в структурі об'єднання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ПрАТ "Агромашкомплект" не належить до будь-яких об'єднань пiдприємств.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Cпільна діяльність, яку емітент проводить з іншими організаціями, підприємствами, установами, при цьому вказуються сума вкладів, мета вкладів (отримання прибутку, інші цілі) та отриманий фінансовий результат за звітний рік по кожному виду спільної діяльності</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В 2019 роцi Емiтент спiльну дiяльнiсть з iншими органiзацiями, пiдприємствами та установами не здiйснював.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Будь-які пропозиції щодо реорганізації з боку третіх осіб, що мали місце протягом звітного періоду, умови та результати цих пропозицій</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Протягом звiтного перiоду пропозицiї щодо реорганiзацiї Товариства з боку третiх осiб не надходили.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облікової політики (метод нарахування амортизації, метод оцінки вартості запасів, метод обліку та оцінки вартості фінансових інвестицій тощо)</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Вiдповiдно до наказу "Про облiкову полiтику пiдприємства" на пiдприємствi впровадженi наступнi форми, методи, норми та процедури, якi стосуються облiкової полiтики Товариства: Форма бухгалтерського облiку- журнально-ордерна. Обробка облiкової iнформацiї здiйснюється iз застосуванням комп'ютерної технiки та бухгалтерської програми "1-С". Використовується робочий план рахункiв iз використанням рахункiв першого, другого та третього порядку, розроблений на пiдставi плану рахункiв затвердженого наказом Мiнiстерства Фiнансiв України № </w:t>
      </w:r>
      <w:r>
        <w:rPr>
          <w:rFonts w:ascii="Times New Roman CYR" w:hAnsi="Times New Roman CYR" w:cs="Times New Roman CYR"/>
          <w:sz w:val="24"/>
          <w:szCs w:val="24"/>
        </w:rPr>
        <w:lastRenderedPageBreak/>
        <w:t xml:space="preserve">291 вiд 21.12.1999 року. Використовується для узагальнення iнформацiї про витрати пiдприємства рахунки класу 9 "Витрати виробництва". Для узагальнення iнформацiї про витрати пiдприємства використовуються рахунки 9 класу. До складу основних засобiв вiдносяться матерiальнi активи, очiкуваний строк корисного використання ( експлуатацiї) яких бiльше 1 року, первiсна вартiсть яких бiльша за 6000 грн, матерiальнi активи з термiном корисного використання понад 1 рiк та вартiстю до 6000 грн вiднсяться до МНМА. Витрати на поточний ремонт та утримання основних засобiв вiдносяться до складу витрат звiтного перiоду, а витрати, якi приводять до збiльшення очiкуваних майбутнiх економiчних вигiд вiд о'бєкта основних засобiв, включаються до вартостi основних засобiв (Методичнi рекомендацiї № 561, П(С)БО 7). Нарахування амартизацiї основних засобiв проводиться прямолiнiйним методом, амортизацiя МНМА нараховується у першому мiсяцi використання в розмiрi 100 %. Амортизацiя нематерiальних активiв здiйснюється прямолiнiйним методом. Оцiнка незавершеного виробництва здiйснюється по фактичнiй собiвартостi сировини, ТМЦ, послуг, оцiнка запасiв при вiдпуску на виробництво та iншому вибуттi здiйснюється за методом ФIФО (собiвартостi перших за часом надходження запасiв). При складаннi балансу та iншої звiтностi оцiнка запасiв здiйснюється за первiсною вартiстю. Доходи вiдображаються в бухгалтерському облiку вiдповiдно до П(С)БО 15 "Дохiд", витрати вiдповiдно до П(С)БО 16 "Витрати". Для розподiлення витрат та складання калькуляцiй використовується Типове положення по плануванню, облiку та калькулюванню собiвартостi продукцiї (робiт, послуг) в промисловостi. Товариством застосовуються форми та системи оплати працi згiдно з чинним законодавством України та умовами, передбаченими колективним договором. Облiкова полiтика ПрАТ "Агромашкомплект" вiдповiдає вимогам дiючого законодавства та наказу по Товариству про обрану пiдприємством облiкову полiтику на 2019 рiк.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Основні види продукції або послуг, що їх виробляє чи надає емітент, за рахунок продажу яких емітент отримав 10 або більше відсотків доходу за звітний рік, у тому числі обсяги виробництва (у натуральному та грошовому виразі), середньо реалізаційні ціни, суму виручки, окремо надається інформація про загальну суму експорту, а також частку експорту в загальному обсязі продажів, перспективність виробництва окремих товарів, виконання робіт та надання послуг; залежність від сезонних змін; про основні ринки збуту та основних клієнтів; основні ризики в діяльності емітента, заходи емітента щодо зменшення ризиків, захисту своєї діяльності та розширення виробництва та ринків збуту; про канали збуту й методи продажу, які використовує емітент; про джерела сировини, їх доступність та динаміку цін; інформацію про особливості стану розвитку галузі виробництва, в якій здійснює діяльність емітент, рівень впровадження нових технологій, нових товарів, його становище на ринку; інформацію про конкуренцію в галузі, про особливості продукції (послуг) емітента; перспективні плани розвитку емітента; кількість постачальників за основними видами сировини та матеріалів, що займають більше 10 відсотків у загальному обсязі постачання, у разі якщо емітент здійснює свою діяльність у декількох країнах, необхідно зазначити ті країни, у яких емітентом отримано 10 або більше відсотків від загальної суми доходів за звітний рік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Товариство не здiйснює основних видiв господарської дiяльностi через нестабiльнiсть економiки, кризовий стан сiльського господарства України, неплатоспроможнiсть сiльськогосподарських товаровиробникiв, непомiрнi цiни на матерiали та запаснi частини для ремонту сiльгосптехнiки, постiйно зростаючу вартiсть енергоресурсiв. Не кращi часи переживають i iншi пiдприємства галузi, якi знаходяться в постiйному пошуку альтернативних видiв дiяльностi, щоб пiдтримати  свою платоспроможнiсть та запобiгти банкрутству. Головним джерелом надходжень Товариства є кошти вiд здачi в оренду технiки, вiльних складських примiщень та територiї пiдприємства фiзичним та юридичним особам. Основними споживачами послуг є промисловi пiдприємства мiста та району. В 2019 роцi Товариством укладено договори оренди складських примiщень та iнших основних засобiв з юридичними особами: ТОВ " Торговий Дiм " Iнтерагростандарт" </w:t>
      </w:r>
      <w:r>
        <w:rPr>
          <w:rFonts w:ascii="Times New Roman CYR" w:hAnsi="Times New Roman CYR" w:cs="Times New Roman CYR"/>
          <w:sz w:val="24"/>
          <w:szCs w:val="24"/>
        </w:rPr>
        <w:lastRenderedPageBreak/>
        <w:t>м.Суми, вул.Харкiвська,111- сума договору  оренди- 40 180,00 грн.; ТОВ "Вiнторгплит" м.Вiнниця- сума договору оренди- 12 000,00 грн.; ТОВ " Верленд" м.Вiнниця - 31 250,00 грн.; ТОВ " Магнiфiка" м.Вiнниця - 8 000,00грн; ТОВ "Вiнницький завод нестандартного обладнання"  м.Вiнниця - 6 150,00 грн.; ТОВ " Еко Захист-Україна"  м. Житомир- 6 000,00 грн. та iн. Надходження по договорах оренди вiд цих пiдприємств склали бiльше 10 вiдсоткiв доходу Товариства за звiтний рiк. Спрогнозувати надходження вiд здачi примiщень в  оренду на перспективу практично неможливо, так як пропозицiї на ринку таких послуг значно перевищують попит i в  цьому мiститься значна доля ризику. Запобiгти такiй ризиковiй ситуацiї можливо тiльки за рахунок гнучкої цiнової полiтики та зручних експлуатацiйних характеристик об`єктiв оренди. З цiєю метою в звiтному роцi значну увагу було придiлено капiтальному ремонту примiщень та впорядкуванню територiї, на якiй розташоване пiдприємство. На даний час здавання основних засобiв в оперативну оренду є найбiльш перспективним видом дiяльностi за вiдсутностi iнших. Дiяльнiсть Товариства не залежить вiд сезонних змiн. Новi технологiї не впроваджувались за браком фiнансування.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Основні придбання або відчуження активів за останні п'ять років. Якщо підприємство планує будь-які значні інвестиції або придбання, пов'язані з його господарською діяльністю, їх необхідно описати, включаючи суттєві умови придбання або інвестиції, їх вартість і спосіб фінансування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Суттєвих придбань активiв за останнi п`ять рокiв пiдприємство не здiйснювало. В 2018 роцi продано кран-балку, що не використовувалась у виробництвi, за залишковою вартiстю 2,8 тис.грн. На наступний рiк Товариство не планує будь-яких iнвестицiй або придбань, пов`язаних з його господарською дiяльнiстю через вiдсутнiсть коштiв.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 спосіб утримання активів, місцезнаходження основних засобів. Крім того, необхідно описати екологічні 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характер та причини таких планів, суми видатків, у тому числі вже зроблених, опис методу фінансування, прогнозні дати початку та закінчення діяльності та очікуване зростання виробничих потужностей після її завершення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Всi основнi засоби належать Товариству на правах власностi на постiйнiй основi. Майновий комплекс розташовано за адресою мiсцезнаходження Товариства. У звiтному перiодi правочини щодо основних засобiв Емiтент не укладав. Первiсна вартiсть основних засобiв - 32 616,5 тис.грн., залишкова вартiсть - 5 858,4 тис.грн., накопичена амортизацiя - 26 758,1 тис.грн. Загальний ступiнь зносу основних засобiв - 82,04 % , ступiнь використання - 17,96 %. Утримання основних засобiв здiйснюється за рахунок власних коштiв Товариства. Екологiчнi питання не мають значного впливу на використання активiв пiдприємства. В звiтному роцi всi оборотнi кошти направлялись на капiтальний та поточний ремонти примiщень, складiв, ангарiв та впорядкування прилеглої територiї пiдприємства. Проведено замiну покрiвлi складських примiщень, якi здаються в оренду, заасфальтовано територiю пiдприємства, пiд`їзнi шляхи та впорядковано розгрузочно-погрузочну площадку вагонiв пiдведеної до пiдприємства залiзничної колiї для транспортування вантажiв. В поточному роцi вiдремонтовано погрузочний кран- 6,0 тис.грн.; вiдремонтовано водопровiдний котел автономного опалення пiдприємства- 10,0 тис.грн.; придбано та укомплектовано меблi для адмiнпримiщення та складських примiщень- 56,0 тис.грн.; вiдремонтовано автонавантажувач, стелажi для зберiгання товарiв та продукцiї в складських примiщеннях, що здаються в оренду; впорядковано побутовий вагончик. Затрати на всi роботи по ремонту, модернiзацiї  та удосконаленню активiв призвели до суттєвого зменшення незавершених капiтальних iнвестицiй i збiльшення залишкової балансової вартостi основних засобiв. Планiв капiтального будiвництва на наступний рiк Товариство не має у зв'язку з нестачею </w:t>
      </w:r>
      <w:r>
        <w:rPr>
          <w:rFonts w:ascii="Times New Roman CYR" w:hAnsi="Times New Roman CYR" w:cs="Times New Roman CYR"/>
          <w:sz w:val="24"/>
          <w:szCs w:val="24"/>
        </w:rPr>
        <w:lastRenderedPageBreak/>
        <w:t xml:space="preserve">фiнансування. Удосконалення основних засобiв планується при наявностi коштiв.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Проблеми, які впливають на діяльність емітента; ступінь залежності від законодавчих або економічних обмежень</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Основною iстотною проблемою, що впливає на дiяльнiсть пiдприємства є  група факторiв, якi безпосередньо залежать вiд платоспроможностi населення та сiльськогосподарських виробникiв, цiн на матерiали, запаснi частини, енергоресурси. Значно впливає  на дiяльнiсть Товариства нестабiльнiсть полiтичної та економiчної ситуацiї в країнi, недосконалiсть податкового законодавства, вiдсутнiсть пiдтримки пiдприємств малого та середнього бiзнесу з боку держави.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політики щодо фінансування діяльності емітента, достатність робочого капіталу для поточних потреб, можливі шляхи покращення ліквідності за оцінками фахівців емітента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Робочого капiталу недостатньо. В 2019 роцi капiтальнi витрати здiйснювались на проведення капiтального ремонту складських примiщень та ангарiв, впорядкування залiзничної погрузочно-розгрузочної платформи вагонiв, яка використовується для транспортування вантажiв залiзничним транспортом, нанесення асфальтованого покриття на пiд`їзнi шляхи та впорядкування територiї пiдприємства. Фiнансування здiйснювалось за рахунок власних коштiв. Кредитнi ресурси фiнансових установ не залучались. Iнвестицiї вiдсутнi. Аналiз результатiв дiяльностi Пiдприємства за 2019 рiк : Коефiцiєнт абсолютної лiквiдностi становить 0,001, що свiдчить про недостатню кiлькiсть грошових коштiв та їх еквiвалентiв для покриття короткострокових зобов'язань ( позитивне значення 0,25 - 0,5 ). Коефiцiєнт покриття (загальна лiквiднiсть) 0,22 свiдчить про те, що Пiдприємство не має можливостi вчасно погашати свої поточнi зобов'язання перед кредиторами (позитивне значення 1,0 - 2,0). Коефiцiєнт фiнансової незалежностi визначає частку коштiв власникiв пiдприємства в загальнiй сумi коштiв, вкладених у майно, характеризує можливiсть пiдприємства виконати свої зовнiшнi зобов'язання за рахунок використання власних коштiв, незалежнiсть його функцiонування вiд позикових коштiв (позитивне значення-1). За даними розрахунку даний показник 0,59 свiдчить про те, що Пiдприємство залежне вiд зовнiшнiх джерел фiнансування. Коефiцiєнт покриття зобов'язань власним капiталом становить 0,69. ПрАТ "Агромашкомплект" нелiквiдне та залежне вiд зовнiшнiх джерел фiнансування. Можливi шляхи покращення лiквiдностi полягають в проведеннi заходiв по збiльшенню обсягiв  послуг, вiдмови вiд зайвих витрат, змiни цiнової полiтики. Для забезпечення безперервного функцiонування пiдприємства як суб'єкта господарювання необхiдним є придiлення вiдповiдної уваги ефективнiй господарськiй дiяльностi, пошуку резервiв зниження витрат виробництва та погашення поточних зобов'язань.</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Одним з дiєвих шляхiв покращення лiквiдностi є вiдновлення основних видiв виробничої дiяльностi пiдприємства через залученнiя додаткових коштiв та iнвестицiй.</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Вартість укладених, але ще не виконаних договорів (контрактів) на кінець звітного періоду (загальний підсумок) та очікувані прибутки від виконання цих договорів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Укладених та невиконаних договорiв станом на 31.12.2019 року  немає.</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Стратегія подальшої діяльності емітента щонайменше на рік (щодо розширення виробництва, реконструкції, поліпшення фінансового стану, опис істотних факторів, які можуть вплинути на діяльність емітента в майбутньому)</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Зважаючи на затяжну кризу в економiцi країни, пiдприємство не має можливостей для вiдновлення основних видiв  господарської дiяльностi i не має реальних пiдстав для  орiєнтацiї на перспективу. Шляхами покращення лiквiдностi можуть бути початок виробничої дiяльностi та збiльшення оборотних активiв. На 2020 рiк планується пошук шляхiв та потенцiйних iнвесторiв для вiдновлення господарської дiяльностi  Товариства.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Опис політики емітента щодо досліджень та розробок, вказати суму витрат на дослідження та розробку за звітний рік</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Дослiдження та розробки в звiтному роцi не проводились через вiдсутнiсть коштiв.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Інша інформація, яка може бути істотною для оцінки інвестором фінансового стану та результатів діяльності емітента, у тому числі, за наявності, інформацію про результати та аналіз господарювання емітента за останні три роки у формі аналітичної довідки в довільній формі</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Фiнансовий стан пiдприємства за останнi три роки є нестiйким. Власний капiтал має тенденцiю до зменшення за рахунок зносу основних засобiв та покриття поточних витрат за рахунок нерозподiленого збитку вiд дiяльностi за попереднi роки: 2017 р.- 4058,7 тис.грн., 2018 р.- 3904,2 тис.грн., 2019 р.- 3795,8 тис.грн. Дебiторська заборгованiсть зберiгається на вiдносно  постiйному рiвнi: 2017 р.- 335,6 тис.грн., 2018 р.- 365,4 тис.грн., 2019 р.- 389,7 тис.грн. Зростають витрати на виробництво: 2017 р.- 758,3 тис.грн., 2018 р.- 967,5 тис.грн., 2019 р.- 1145,4 тис.грн. Вiдповiдно зростає i  собiвартiсть послуг: 2017 р.- 542,2 тис.грн., 2018 р.- 653,5 тис.грн., 2019 р.- 916,9 тис.грн. За останнi два роки пiдпрємство вийшло на прибуткову дiяльнiсть: якщо в 2017 р. чистий збиток вiд господарської дiяльностi складав 53,5 тис.грн., то в 2018 р. чистий прибуток склав 266,2 тис.грн., а в 2019 р.- 312,4 тис.грн. Для вiдновлення основних видiв господарської дiяльностi Товариство потребує значних фiнансових iнвестицiй i пiдтримки з боку iнвесторiв та держави. Iншої iнформацiї, що може бути iстотною для оцiнки iнвестором фiнансового стану та результатiв дiяльностi емiтента - немає.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IV. Інформація про 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4000"/>
        <w:gridCol w:w="4000"/>
      </w:tblGrid>
      <w:tr w:rsidR="00CB54FC">
        <w:trPr>
          <w:trHeight w:val="200"/>
        </w:trPr>
        <w:tc>
          <w:tcPr>
            <w:tcW w:w="200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Орган управління</w:t>
            </w:r>
          </w:p>
        </w:tc>
        <w:tc>
          <w:tcPr>
            <w:tcW w:w="40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Структура</w:t>
            </w:r>
          </w:p>
        </w:tc>
        <w:tc>
          <w:tcPr>
            <w:tcW w:w="4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Персональний склад</w:t>
            </w:r>
          </w:p>
        </w:tc>
      </w:tr>
      <w:tr w:rsidR="00CB54FC">
        <w:trPr>
          <w:trHeight w:val="200"/>
        </w:trPr>
        <w:tc>
          <w:tcPr>
            <w:tcW w:w="2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Загальнi збори акцiонерiв Приватного акцiонерного товариства "АГРОМАШКОМПЛЕКТ"</w:t>
            </w:r>
          </w:p>
        </w:tc>
        <w:tc>
          <w:tcPr>
            <w:tcW w:w="4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Загальнi Збори акцiонерiв є Вищим органом Товариства. Право участi у Загальних зборах Товариства мають акцiонери, що зазначенi у перелiку акцiонерiв, якi мають право на участь у загальних зборах акцiонерного товариства, сформованому Центральним депозатарiєм України на дату облiку (станом на 24 годину за три робочих днi до дня проведення таких зборiв).</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Персональний склад акцiонерiв Товариства визначається на пiдставi перелiку акцiонерiв, якi мають право на участь у Загальних зборах акцiонерного товариства, сформованому Центральним депозатарiєм України на дату облiку (станом на 24 годину за три робочих днi до дня проведення таких зборiв).</w:t>
            </w:r>
          </w:p>
        </w:tc>
      </w:tr>
      <w:tr w:rsidR="00CB54FC">
        <w:trPr>
          <w:trHeight w:val="200"/>
        </w:trPr>
        <w:tc>
          <w:tcPr>
            <w:tcW w:w="2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Наглядова рада Товариства</w:t>
            </w:r>
          </w:p>
        </w:tc>
        <w:tc>
          <w:tcPr>
            <w:tcW w:w="4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Наглядова рада є колегiальним органом Товариства. До складу Наглядової ради входять 3 (три) фiзичнi особи - акцiонери Товариства. Очолює Наглядову раду Голова Наглядової ради.</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Шолота Сергiй Васильович - Голова Наглядової ради, Колiсник Лариса Миколаївна - член Наглядової ради, Шолота Ганна Антонiвна - член Наглядової ради.</w:t>
            </w:r>
          </w:p>
        </w:tc>
      </w:tr>
      <w:tr w:rsidR="00CB54FC">
        <w:trPr>
          <w:trHeight w:val="200"/>
        </w:trPr>
        <w:tc>
          <w:tcPr>
            <w:tcW w:w="2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Ревiзор</w:t>
            </w:r>
          </w:p>
        </w:tc>
        <w:tc>
          <w:tcPr>
            <w:tcW w:w="4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Ревiзор Товариства- одноосiбний Контролюючий орган.</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Ревiзор - Шолота Владiслав Васильович.</w:t>
            </w:r>
          </w:p>
        </w:tc>
      </w:tr>
      <w:tr w:rsidR="00CB54FC">
        <w:trPr>
          <w:trHeight w:val="200"/>
        </w:trPr>
        <w:tc>
          <w:tcPr>
            <w:tcW w:w="2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Директор</w:t>
            </w:r>
          </w:p>
        </w:tc>
        <w:tc>
          <w:tcPr>
            <w:tcW w:w="4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Директор- одноосiбний Виконавчий орган Товариства.</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Директор - Очеретний Вадим Анатолiйович.</w:t>
            </w:r>
          </w:p>
        </w:tc>
      </w:tr>
    </w:tbl>
    <w:p w:rsidR="00CB54FC" w:rsidRDefault="00CB54FC">
      <w:pPr>
        <w:widowControl w:val="0"/>
        <w:autoSpaceDE w:val="0"/>
        <w:autoSpaceDN w:val="0"/>
        <w:adjustRightInd w:val="0"/>
        <w:spacing w:after="0" w:line="240" w:lineRule="auto"/>
        <w:rPr>
          <w:rFonts w:ascii="Times New Roman CYR" w:hAnsi="Times New Roman CYR" w:cs="Times New Roman CYR"/>
        </w:r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V. Інформація про посадових осіб емітента</w:t>
      </w: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щодо освіти та стажу роботи посадових осіб емітента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Голова Наглядової ради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2) Прізвище, ім'я, по батькові фізичної особи або повне найменування юридичної особи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Шолота Сергiй Васильович</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1979</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24</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ПрАТ "Агромашкомплект", </w:t>
      </w:r>
      <w:r>
        <w:rPr>
          <w:rFonts w:ascii="Times New Roman CYR" w:hAnsi="Times New Roman CYR" w:cs="Times New Roman CYR"/>
          <w:sz w:val="24"/>
          <w:szCs w:val="24"/>
          <w:lang w:val="uk-UA"/>
        </w:rPr>
        <w:t>Генеральний ди</w:t>
      </w:r>
      <w:r>
        <w:rPr>
          <w:rFonts w:ascii="Times New Roman CYR" w:hAnsi="Times New Roman CYR" w:cs="Times New Roman CYR"/>
          <w:sz w:val="24"/>
          <w:szCs w:val="24"/>
        </w:rPr>
        <w:t>ректор</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24.04.2018, обрано  3 роки</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Змiн на посадi в звiтному роцi не вiдбувалось. Обраний на посаду згiдно  рiшення рiчних Загальних зборiв акцiонерiв Приватного акцiонерного товариства "Агромашкомплект" вiд 24.04.2018 р. протокол № 1 обрано на посаду члена Наглядової ради та рiшення Наглядової ради вiд 24.04.2018 р. протокол № 2 строком на 3 роки. Повноваження Голови Наглядової ради: органiзовує роботу Наглядової ради; скликає засiдання Наглядової ради та головує на них; вiдкриває Загальнi збори; головує на Загальних зборах у разi надання Наглядовою радою таких повноважень; визначає умови оплати працi посадових осiб ПрАТ; погоджує проведення операцiй розпорядження нерухомим майном Товариства; контролює виконання рiшень Загальних зборiв акцiонерiв; затверджує рiчний бюджет, бiзнес-плани, здiйснює контроль за їх реалiзацiєю, затверджує внутрiшнi положення. Обов'язок Голови Наглядової ради полягає у здiйсненнi керiвництва дiяльнiстю Наглядової ради, яка в свою чергу здiйснює контроль за дiяльнiстю Генерального директора та захищає iнтереси i права акцiонерiв Товариства. Посадова особа зобов'язана не розголошувати конфiденцiйну та iнсайдерську iнформацiю, яка стала вiдомою у зв'язку iз виконанням функцiй голови Наглядової ради, особам, якi не мають доступу до такої iнформацiї, а також використовувати її у своїх iнтересах або в iнтересах третiх осiб. Посадова особа непогашеної судимостi за корисливi та посадовi злочини не має, володiє часткою 85.8778 вiдсоткiв Статутного капiталу ПрАТ "Агромашкомплект". Загальний трудовий стаж становить 24 роки, останнi п'ять рокiв обiймав посаду Генерального директора ПрАТ "Агромашкомплект". Винагороди в будь-якiй формi в звiтному роцi не отримував.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Член Наглядової ради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Колiсник Лариса Миколаївна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1963</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35</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ПрАТ "Агромашкомплект", Бухгалтер</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24.04.2018, обрано  3 роки</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9) Опис</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Змiн на посадi в звiтному роцi не вiдбувалось. Обрана на посаду згiдно рiшення рiчних Загальних зборiв акцiонерiв Приватного акцiонерного товариства "Агромашкомплект" вiд 24.04.2018 р. протокол № 1 строком на 3 роки. Член Наглядової ради зобов'язаний керуватись у своїй дiяльностi чинним законодавством України, Статутом Товариства, Положенням про Наглядову раду та iншими внутрiшнiми документами Товариства, виконувати рiшення, прийнятi Загальними зборами акцiонерiв та Наглядовою радою Товариства, особисто брати участь у рiчних та позачергових Загальних зборах акцiонерiв, засiданнях Наглядової ради, захищати iнтереси та права акцiонерiв. Повноваження виконує колегiально у складi Наглядової ради Товариства, приймає участь у засiданнях Наглядової ради, контролює виконання прийнятих рiшень, надає допомогу Головi Наглядової ради та виконує його доручення. Особа зобов'язана не розголошувати конфiденцiйну та iнсайдерську iнформацiю, яка стала вiдомою у зв'язку iз виконанням функцiй члена Наглядової ради, особам, якi не мають доступу до такої iнформацiї, а також використовувати її у своїх iнтересах або в iнтересах третiх осiб. Посадова особа Товариства непогашеної судимостi за корисливi та посадовi злочини не має, володiє часткою 0.5343 вiдсоткiв Статутного капiталу ПрАТ "Агромашкомплект". Загальний трудовий стаж становить 35 рокiв. Посадова особа останнi п'ять рокiв обiймала посаду бухгалтера ПрАТ "Агромашкомплект". Винагороди в будь-якiй формi за виконання обов`язкiв члена Наглядової ради в звiтному роцi не отримувала.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Член Наглядової ради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Шолота Ганна Антонiвна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1948</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Середня спецiальна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37</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Пенсiонер за вiком</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24.04.2018, обрано  3 роки</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Змiн на посадi в звiтному роцi не вiдбувалось. Обрана на посаду згiдно рiшення рiчних Загальних зборiв акцiонерiв Приватного акцiонерного товариства "Агромашкомплект" вiд 24.04.2018 р. протокол № 1 строком на 3 роки. Член Наглядової ради зобов'язаний керуватись у своїй дiяльностi чинним законодавством України, Статутом Товариства, Положенням про Наглядову раду та iншими внутрiшнiми документами Товариства, виконувати рiшення, прийнятi Загальними зборами акцiонерiв та Наглядовою радою Товариства, особисто брати участь у рiчних та позачергових Загальних зборах акцiонерiв, засiданнях Наглядової ради, захищати iнтереси та права акцiонерiв. Повноваження виконує колегiально у складi Наглядової ради Товариства, приймає участь у засiданнях Наглядової ради, контролює виконання прийнятих рiшень, надає допомогу Головi Наглядової ради та виконує його доручення. Особа зобов'язана не розголошувати конфiденцiйну та iнсайдерську iнформацiю, яка стала вiдомою у зв'язку iз виконанням функцiй члена Наглядової ради, особам, якi не мають доступу до такої iнформацiї, а також використовувати її у своїх iнтересах або в iнтересах третiх осiб. Посадова особа Товариства непогашеної судимостi за корисливi та посадовi злочини не має, володiє часткою 11.1501 </w:t>
      </w:r>
      <w:r>
        <w:rPr>
          <w:rFonts w:ascii="Times New Roman CYR" w:hAnsi="Times New Roman CYR" w:cs="Times New Roman CYR"/>
          <w:sz w:val="24"/>
          <w:szCs w:val="24"/>
        </w:rPr>
        <w:lastRenderedPageBreak/>
        <w:t>вiдсоткiв Статутного капiталу ПрАТ "Агромашкомплект". Загальний трудовий стаж становить 37 рокiв. Посадова особа останнi п'ять рокiв перебуває на пенсiї за вiком, посад на iнших пiдприємствах не обiймає. Винагороди в будь-якiй формi за виконання обов`язкiв члена Наглядової ради  в звiтному роцi не отримувала.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Ревiзор</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Шолота Владiслав Васильович</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1973</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25</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ПАТ "УкрСиббанк", Начальник вiддiлу</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24.04.2018, обрано  3 роки</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Змiн на посадi в звiтному роцi не вiдбiвалось. Обраний на посаду згiдно рiшення рiчних Загальних зборiв акцiонерiв Приватного акцiонерного товариства "Агромашкомплект" вiд 24.04.2018 р. протокол № 1 строком на 3 роки. Повноваження Ревiзора: отримувати вiд посадових осiб Товариства iнформацiю та документацiю, необхiдну для належного виконання покладених на нього функцiй, протягом 3-х днiв з дати подання письмової вимоги про надання такої iнформацiї та документацiї; отримувати уснi та письмовi пояснення вiд посадових осiб та працiвникiв Товариства щодо питань, якi належать до компетенцiї Ревiзора пiд час проведення перевiрок; iiнiцiювати засiдання виконавчого органу та вимагати проведення позачергового засiдання Наглядової ради Товариства з метою вирiшення питань, пов'язаних iз виникненням загрози суттєвим iнтересам Товариства або виявленням зловживань, вчинених посадовими особами Товариства. Посадовi обов'язки визначенi Статутом Товариства та Положенням про Ревiзiйний орган Товариства, а саме : доповiдати загальним зборам акцiонерiв та Наглядовiй радi Товариства про результати проведених перевiрок та виявленi недолiки i порушення; перевiряти достовiрнiсть даних, якi мiстяться в рiчнiй фiнансовiй звiтностi, перевiряти фiнансовий стан пiдприємства, рiвень його платоспроможностi, лiквiдностi активiв. Особа зобов'язана не розголошувати конфiденцiйну та iнсайдерську iнформацiю, яка стала вiдомою у зв'язку iз виконанням функцiй члена Наглядової ради, особам, якi не мають доступу до такої iнформацiї, а також використовувати її у своїх iнтересах або в iнтересах третiх осiб. Як Ревiзор Товариства, щорiчно звiтує Загальним зборам акцiонерiв про проведену за звiтний рiк роботу, робить Висновок Ревiзора та надає Загальним зборам для затвердження. Посадова особа непогашеної судимостi за корисливi та посадовi злочини не має, володiє часткою 2,5517 вiдсоткiв Статутного капiталу ПрАТ "Агромашкомплект". Загальний стаж роботи 25 рокiв. Останнi п'ять рокiв обiймає посаду начальника вiддiлу АТ "УкрСиббанк", адреса якого: м.Вiнниця, вул. Київська, 62. Винагороди в будь-якiй формi в звiтному роцi не отримував.</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Директор</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Очеретний Вадим Анатолiйович</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3) Ідентифікаційний код юридичної особи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1968</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27</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ПП "Родинне тепло", Заступник директора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06.02.2017, обрано  3 роки</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Змiн на посадi в звiтному роцi не вiдбувалось. Директор має повноваження: здiйснювати керiвництво поточною дiяльнiстю Товариства, що передбачає його вiдповiдальнiсть за реалiзацiю цiлей, стратегiї та полiтики Товариства; органiзовувати виконання рiшень Загальних зборiв акцiонерiв та Наглядової ради Товариства ; вирiшувати всi питання, пов'язанi з керiвництвом поточною дiяльнiстю Товариства, крiм питань, що належать до виключної компетенцiї та компетенцiї Загальних зборiв та Наглядової ради товариства; в межах визначених повноважень самостiйно вирiшувати питання поточної дiяльностi Товариства; за необхiдностi вимагати скликання позачергового засiдання Наглядової ради Товариства. Обов'язки Директора: дiяти в iнтересах Товариства добросовiсно, розумно та не перевищувати своїх повноважень; керуватися у своїй дiяльностi чинним законодавством України, Статутом Товариства, iншими внутрiшнiми документами Товариства; виконувати рiшення, прийнятi Загальними зборами акцiонерiв та Наглядовою радою Товариства; особисто брати участь у рiчних та позачергових Загальних зборах акцiонерiв; брати участь у засiданнi Наглядової ради на її вимогу; дотримуватися встановлених у Товариствi правил та процедур щодо укладення правочинiв, у вчиненнi яких є заiнтересованiсть (конфлiкт iнтересiв); дотримуватися всiх встановлених у Товариствi правил, пов'язаних iз режимом обiгу, безпеки та збереження iнформацiї з обмеженим доступом; своєчасно надавати Наглядовiй радi, Ревiзiйному органу Товариства повну i точну iнформацiю про дiяльнiсть та фiнансовий стан Товариства. Посадова особа непогашеної судимостi за корисливi та посадовi злочини не має, часткою в Статутному капiталi Товариства не володiє. Загальний трудовий стаж становить 27 рокiв. Останнiх п'ять рокiв Очеретний В.А. обiймав посади : директора ТОВ "Трейдцентр-Груп" м.Вiнниця, заступника директора ПП "Родинне тепло" м.Вiнниця, вул.Подiльська, 8-а. Посади на будь-якому iншому пiдприємствi не обiймає. Винагороди в натуральнiй формi в звiтному роцi не отримував. Розмiр виплаченої заробiтної плати за 2019 рiк становив 54978,50 грн.</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Головний бухгалтер</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Крижанiвська Любов Анатолiївна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1964</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39</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ab/>
        <w:t>ВАТ "Агромашкомплект, Головний бухгалтер</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24.08.2018, обрано необмежений</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Змiн протягом року на цiй посадi не вiдбувалось. Посадова особа має такi повноваження : отримувати повну, достовiрну та своєчасну iнформацiю про Товариство для виконання своїх обов'язкiв; приймати участь в засiданнях виконавчого органу Товариства, за необхiдностi iнiцiювати скликання його засiдання, брати участь в обговореннi та голосувати з питань порядку денного на засiданнях, подавати в письмовiй формi зауваження на рiшення дирекцiї Товариства; самостiйно та у складi виконавчого органу вирiшувати питання поточної дiяльностi Товариства.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Головний бухгалтер зобов'язаний : дiяти в iнтересах Товариства, виконувати рiшення Наглядової ради та Загальних зборiв акцiонерiв; брати участь в роботi чергових та позачергових Загальних зборiв акцiонерiв, в засiданнях Наглядової ради на її вимогу; керуватись у своїй дiяльностi чинним законодавством України, Статутом та iншими внутрiшнiми документами 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Головий бухгалтер виконує свої повноваження вiдповiдно посадової iнструкцiї. Обов'язок головного бухгалтера полягає в веденнi бухгалтерського облiку господарських операцiй, веденнi податкового облiку, складаннi фiнансової звiтностi вiдповiдно до облiкової полiтики пiдприємства. Посадова особа непогашеної судимостi за корисливi та посадовi злочини не має, часткою в Статутному капiталi Товариства не володiє. Загальний трудовий стаж становить 38 рокiв. Останнi п'ять рокiв Крижанiвська Л.А. обiймає посаду головного бухгалтера ПрАТ "Агромашкомплект". Винагороди в натуральнiй формi в звiтному роцi не отримувала, виплачена заробiтна плата за 2019 рiк складала 53130,89 грн.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sectPr w:rsidR="00CB54FC">
          <w:pgSz w:w="12240" w:h="15840"/>
          <w:pgMar w:top="850" w:right="850" w:bottom="850" w:left="1400" w:header="720" w:footer="720" w:gutter="0"/>
          <w:cols w:space="720"/>
          <w:noEndnote/>
        </w:sect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2. Інформація про володіння посадовими особами емітента акціями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2054"/>
        <w:gridCol w:w="2016"/>
        <w:gridCol w:w="3380"/>
        <w:gridCol w:w="1200"/>
        <w:gridCol w:w="1300"/>
        <w:gridCol w:w="2400"/>
        <w:gridCol w:w="2771"/>
      </w:tblGrid>
      <w:tr w:rsidR="00CB54FC">
        <w:trPr>
          <w:trHeight w:val="200"/>
        </w:trPr>
        <w:tc>
          <w:tcPr>
            <w:tcW w:w="2054" w:type="dxa"/>
            <w:vMerge w:val="restart"/>
            <w:tcBorders>
              <w:top w:val="single" w:sz="6" w:space="0" w:color="auto"/>
              <w:bottom w:val="nil"/>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Посада</w:t>
            </w:r>
          </w:p>
        </w:tc>
        <w:tc>
          <w:tcPr>
            <w:tcW w:w="2016" w:type="dxa"/>
            <w:vMerge w:val="restart"/>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Прізвище, ім'я, по батькові фізичної особи або повне найменування юридичної особи </w:t>
            </w:r>
          </w:p>
        </w:tc>
        <w:tc>
          <w:tcPr>
            <w:tcW w:w="3380" w:type="dxa"/>
            <w:vMerge w:val="restart"/>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 Ідентифікаційний код юридичної особи</w:t>
            </w:r>
          </w:p>
        </w:tc>
        <w:tc>
          <w:tcPr>
            <w:tcW w:w="1200" w:type="dxa"/>
            <w:vMerge w:val="restart"/>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1300" w:type="dxa"/>
            <w:vMerge w:val="restart"/>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5171"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 акцій</w:t>
            </w:r>
          </w:p>
        </w:tc>
      </w:tr>
      <w:tr w:rsidR="00CB54FC">
        <w:trPr>
          <w:trHeight w:val="200"/>
        </w:trPr>
        <w:tc>
          <w:tcPr>
            <w:tcW w:w="2054" w:type="dxa"/>
            <w:vMerge/>
            <w:tcBorders>
              <w:top w:val="nil"/>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p>
        </w:tc>
        <w:tc>
          <w:tcPr>
            <w:tcW w:w="2016" w:type="dxa"/>
            <w:vMerge/>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p>
        </w:tc>
        <w:tc>
          <w:tcPr>
            <w:tcW w:w="3380" w:type="dxa"/>
            <w:vMerge/>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p>
        </w:tc>
        <w:tc>
          <w:tcPr>
            <w:tcW w:w="1200" w:type="dxa"/>
            <w:vMerge/>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p>
        </w:tc>
        <w:tc>
          <w:tcPr>
            <w:tcW w:w="1300" w:type="dxa"/>
            <w:vMerge/>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p>
        </w:tc>
        <w:tc>
          <w:tcPr>
            <w:tcW w:w="24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771"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CB54FC">
        <w:trPr>
          <w:trHeight w:val="200"/>
        </w:trPr>
        <w:tc>
          <w:tcPr>
            <w:tcW w:w="2054" w:type="dxa"/>
            <w:tcBorders>
              <w:top w:val="nil"/>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01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33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2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3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24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2771"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r>
      <w:tr w:rsidR="00CB54FC">
        <w:trPr>
          <w:trHeight w:val="200"/>
        </w:trPr>
        <w:tc>
          <w:tcPr>
            <w:tcW w:w="2054"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Голова Наглядової ради</w:t>
            </w:r>
          </w:p>
        </w:tc>
        <w:tc>
          <w:tcPr>
            <w:tcW w:w="2016"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Шолота Сергiй Васильович</w:t>
            </w:r>
          </w:p>
        </w:tc>
        <w:tc>
          <w:tcPr>
            <w:tcW w:w="338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p>
        </w:tc>
        <w:tc>
          <w:tcPr>
            <w:tcW w:w="12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790 562</w:t>
            </w:r>
          </w:p>
        </w:tc>
        <w:tc>
          <w:tcPr>
            <w:tcW w:w="13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85,8778</w:t>
            </w:r>
          </w:p>
        </w:tc>
        <w:tc>
          <w:tcPr>
            <w:tcW w:w="24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790 562</w:t>
            </w:r>
          </w:p>
        </w:tc>
        <w:tc>
          <w:tcPr>
            <w:tcW w:w="2771"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2054"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Наглядової ради</w:t>
            </w:r>
          </w:p>
        </w:tc>
        <w:tc>
          <w:tcPr>
            <w:tcW w:w="2016"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Колiсник Лариса Миколаївна</w:t>
            </w:r>
          </w:p>
        </w:tc>
        <w:tc>
          <w:tcPr>
            <w:tcW w:w="338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p>
        </w:tc>
        <w:tc>
          <w:tcPr>
            <w:tcW w:w="12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500</w:t>
            </w:r>
          </w:p>
        </w:tc>
        <w:tc>
          <w:tcPr>
            <w:tcW w:w="13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0,0543</w:t>
            </w:r>
          </w:p>
        </w:tc>
        <w:tc>
          <w:tcPr>
            <w:tcW w:w="24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500</w:t>
            </w:r>
          </w:p>
        </w:tc>
        <w:tc>
          <w:tcPr>
            <w:tcW w:w="2771"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2054"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Наглядової рали</w:t>
            </w:r>
          </w:p>
        </w:tc>
        <w:tc>
          <w:tcPr>
            <w:tcW w:w="2016"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Шолота Ганна Антонiвна</w:t>
            </w:r>
          </w:p>
        </w:tc>
        <w:tc>
          <w:tcPr>
            <w:tcW w:w="338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p>
        </w:tc>
        <w:tc>
          <w:tcPr>
            <w:tcW w:w="12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102 644</w:t>
            </w:r>
          </w:p>
        </w:tc>
        <w:tc>
          <w:tcPr>
            <w:tcW w:w="13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11,1501</w:t>
            </w:r>
          </w:p>
        </w:tc>
        <w:tc>
          <w:tcPr>
            <w:tcW w:w="24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102 644</w:t>
            </w:r>
          </w:p>
        </w:tc>
        <w:tc>
          <w:tcPr>
            <w:tcW w:w="2771"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2054"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Ревiзор</w:t>
            </w:r>
          </w:p>
        </w:tc>
        <w:tc>
          <w:tcPr>
            <w:tcW w:w="2016"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Шолота Владiслав Васильович</w:t>
            </w:r>
          </w:p>
        </w:tc>
        <w:tc>
          <w:tcPr>
            <w:tcW w:w="338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p>
        </w:tc>
        <w:tc>
          <w:tcPr>
            <w:tcW w:w="12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23 490</w:t>
            </w:r>
          </w:p>
        </w:tc>
        <w:tc>
          <w:tcPr>
            <w:tcW w:w="13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2,5517</w:t>
            </w:r>
          </w:p>
        </w:tc>
        <w:tc>
          <w:tcPr>
            <w:tcW w:w="24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23 490</w:t>
            </w:r>
          </w:p>
        </w:tc>
        <w:tc>
          <w:tcPr>
            <w:tcW w:w="2771"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2054"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Директор</w:t>
            </w:r>
          </w:p>
        </w:tc>
        <w:tc>
          <w:tcPr>
            <w:tcW w:w="2016"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Очеретний Вадим Анатолiйович</w:t>
            </w:r>
          </w:p>
        </w:tc>
        <w:tc>
          <w:tcPr>
            <w:tcW w:w="338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p>
        </w:tc>
        <w:tc>
          <w:tcPr>
            <w:tcW w:w="12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2054"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p>
        </w:tc>
        <w:tc>
          <w:tcPr>
            <w:tcW w:w="2016"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Крижанiвська Любов Анатолiївна</w:t>
            </w:r>
          </w:p>
        </w:tc>
        <w:tc>
          <w:tcPr>
            <w:tcW w:w="338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p>
        </w:tc>
        <w:tc>
          <w:tcPr>
            <w:tcW w:w="12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7450" w:type="dxa"/>
            <w:gridSpan w:val="3"/>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Усього</w:t>
            </w:r>
          </w:p>
        </w:tc>
        <w:tc>
          <w:tcPr>
            <w:tcW w:w="12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917 196</w:t>
            </w:r>
          </w:p>
        </w:tc>
        <w:tc>
          <w:tcPr>
            <w:tcW w:w="13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99,6339</w:t>
            </w:r>
          </w:p>
        </w:tc>
        <w:tc>
          <w:tcPr>
            <w:tcW w:w="24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917 196</w:t>
            </w:r>
          </w:p>
        </w:tc>
        <w:tc>
          <w:tcPr>
            <w:tcW w:w="2771"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bl>
    <w:p w:rsidR="00CB54FC" w:rsidRDefault="00CB54FC">
      <w:pPr>
        <w:widowControl w:val="0"/>
        <w:autoSpaceDE w:val="0"/>
        <w:autoSpaceDN w:val="0"/>
        <w:adjustRightInd w:val="0"/>
        <w:spacing w:after="0" w:line="240" w:lineRule="auto"/>
        <w:rPr>
          <w:rFonts w:ascii="Times New Roman CYR" w:hAnsi="Times New Roman CYR" w:cs="Times New Roman CYR"/>
        </w:rPr>
      </w:pPr>
    </w:p>
    <w:p w:rsidR="00CB54FC" w:rsidRDefault="00CB54FC">
      <w:pPr>
        <w:widowControl w:val="0"/>
        <w:autoSpaceDE w:val="0"/>
        <w:autoSpaceDN w:val="0"/>
        <w:adjustRightInd w:val="0"/>
        <w:spacing w:after="0" w:line="240" w:lineRule="auto"/>
        <w:rPr>
          <w:rFonts w:ascii="Times New Roman CYR" w:hAnsi="Times New Roman CYR" w:cs="Times New Roman CYR"/>
        </w:rPr>
        <w:sectPr w:rsidR="00CB54FC">
          <w:pgSz w:w="16838" w:h="11906" w:orient="landscape"/>
          <w:pgMar w:top="850" w:right="850" w:bottom="850" w:left="1400" w:header="720" w:footer="720" w:gutter="0"/>
          <w:cols w:space="720"/>
          <w:noEndnote/>
        </w:sect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3. Інформація про будь-які винагороди або компенсації, які виплачені посадовим особам емітента в разі їх звільнення</w:t>
      </w: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 звiтному роцi змiн в штатному розкладi пiдприємства не вiдбувалось. Будь-якi винагороди або компенсацiї протягом 2019 року посадовим особам не виплачувались.</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sectPr w:rsidR="00CB54FC">
          <w:pgSz w:w="12240" w:h="15840"/>
          <w:pgMar w:top="850" w:right="850" w:bottom="850" w:left="1400" w:header="720" w:footer="720" w:gutter="0"/>
          <w:cols w:space="720"/>
          <w:noEndnote/>
        </w:sect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VI. Інформація про засновників та/або учасників емітента та відсоток акцій (часток, паїв)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tblPr>
      <w:tblGrid>
        <w:gridCol w:w="2920"/>
        <w:gridCol w:w="1700"/>
        <w:gridCol w:w="3300"/>
        <w:gridCol w:w="2000"/>
      </w:tblGrid>
      <w:tr w:rsidR="00CB54FC">
        <w:trPr>
          <w:trHeight w:val="200"/>
        </w:trPr>
        <w:tc>
          <w:tcPr>
            <w:tcW w:w="292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юридичної особи засновника та/або учасника</w:t>
            </w:r>
          </w:p>
        </w:tc>
        <w:tc>
          <w:tcPr>
            <w:tcW w:w="17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 засновника та/або учасника</w:t>
            </w:r>
          </w:p>
        </w:tc>
        <w:tc>
          <w:tcPr>
            <w:tcW w:w="33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Місцезнаходження</w:t>
            </w:r>
          </w:p>
        </w:tc>
        <w:tc>
          <w:tcPr>
            <w:tcW w:w="2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Відсоток акцій (часток, паїв), які належать засновнику та/або учаснику (від загальної кількості)</w:t>
            </w:r>
          </w:p>
        </w:tc>
      </w:tr>
      <w:tr w:rsidR="00CB54FC">
        <w:trPr>
          <w:trHeight w:val="200"/>
        </w:trPr>
        <w:tc>
          <w:tcPr>
            <w:tcW w:w="292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Регiональне вiддiлення ФДМУ у Вiнницькiй областi- засновник</w:t>
            </w:r>
          </w:p>
        </w:tc>
        <w:tc>
          <w:tcPr>
            <w:tcW w:w="17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13327990</w:t>
            </w:r>
          </w:p>
        </w:tc>
        <w:tc>
          <w:tcPr>
            <w:tcW w:w="33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21018, Україна, Вінницька обл., Ленiнський р-н, мiсто Вiнниця, вул.Гоголя, 10</w:t>
            </w:r>
          </w:p>
        </w:tc>
        <w:tc>
          <w:tcPr>
            <w:tcW w:w="2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292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Органiзацiя орендарiв ОП комплектацiї "Агромашкомплект"- засновник</w:t>
            </w:r>
          </w:p>
        </w:tc>
        <w:tc>
          <w:tcPr>
            <w:tcW w:w="17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00902174</w:t>
            </w:r>
          </w:p>
        </w:tc>
        <w:tc>
          <w:tcPr>
            <w:tcW w:w="33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21022, Україна, Вінницька обл., Замостянський р-н, мiсто Вiнниця, вул.Айвазовського, 2</w:t>
            </w:r>
          </w:p>
        </w:tc>
        <w:tc>
          <w:tcPr>
            <w:tcW w:w="2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7920" w:type="dxa"/>
            <w:gridSpan w:val="3"/>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 фізичної особи</w:t>
            </w:r>
          </w:p>
        </w:tc>
        <w:tc>
          <w:tcPr>
            <w:tcW w:w="2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Відсоток акцій (часток, паїв), які належать засновнику та/або учаснику (від загальної кількості)</w:t>
            </w:r>
          </w:p>
        </w:tc>
      </w:tr>
      <w:tr w:rsidR="00CB54FC">
        <w:trPr>
          <w:trHeight w:val="200"/>
        </w:trPr>
        <w:tc>
          <w:tcPr>
            <w:tcW w:w="7920" w:type="dxa"/>
            <w:gridSpan w:val="3"/>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Борейко Василь Лук`янович - учасник</w:t>
            </w:r>
          </w:p>
        </w:tc>
        <w:tc>
          <w:tcPr>
            <w:tcW w:w="2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0,002716</w:t>
            </w:r>
          </w:p>
        </w:tc>
      </w:tr>
      <w:tr w:rsidR="00CB54FC">
        <w:trPr>
          <w:trHeight w:val="200"/>
        </w:trPr>
        <w:tc>
          <w:tcPr>
            <w:tcW w:w="7920" w:type="dxa"/>
            <w:gridSpan w:val="3"/>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Буздиган Олександр Володимирович - учасник</w:t>
            </w:r>
          </w:p>
        </w:tc>
        <w:tc>
          <w:tcPr>
            <w:tcW w:w="2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0,028569</w:t>
            </w:r>
          </w:p>
        </w:tc>
      </w:tr>
      <w:tr w:rsidR="00CB54FC">
        <w:trPr>
          <w:trHeight w:val="200"/>
        </w:trPr>
        <w:tc>
          <w:tcPr>
            <w:tcW w:w="7920" w:type="dxa"/>
            <w:gridSpan w:val="3"/>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Васьковський Вадим Олегович - учасник</w:t>
            </w:r>
          </w:p>
        </w:tc>
        <w:tc>
          <w:tcPr>
            <w:tcW w:w="2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0,217257</w:t>
            </w:r>
          </w:p>
        </w:tc>
      </w:tr>
      <w:tr w:rsidR="00CB54FC">
        <w:trPr>
          <w:trHeight w:val="200"/>
        </w:trPr>
        <w:tc>
          <w:tcPr>
            <w:tcW w:w="7920" w:type="dxa"/>
            <w:gridSpan w:val="3"/>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Загоруйко Валентин Анатолiйович - учасник</w:t>
            </w:r>
          </w:p>
        </w:tc>
        <w:tc>
          <w:tcPr>
            <w:tcW w:w="2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0,001303</w:t>
            </w:r>
          </w:p>
        </w:tc>
      </w:tr>
      <w:tr w:rsidR="00CB54FC">
        <w:trPr>
          <w:trHeight w:val="200"/>
        </w:trPr>
        <w:tc>
          <w:tcPr>
            <w:tcW w:w="7920" w:type="dxa"/>
            <w:gridSpan w:val="3"/>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Загоруйко Олена Генадiївна - учасник</w:t>
            </w:r>
          </w:p>
        </w:tc>
        <w:tc>
          <w:tcPr>
            <w:tcW w:w="2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0,000544</w:t>
            </w:r>
          </w:p>
        </w:tc>
      </w:tr>
      <w:tr w:rsidR="00CB54FC">
        <w:trPr>
          <w:trHeight w:val="200"/>
        </w:trPr>
        <w:tc>
          <w:tcPr>
            <w:tcW w:w="7920" w:type="dxa"/>
            <w:gridSpan w:val="3"/>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Загоруйко Полiна Валентинiвна- учасник</w:t>
            </w:r>
          </w:p>
        </w:tc>
        <w:tc>
          <w:tcPr>
            <w:tcW w:w="2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0,000544</w:t>
            </w:r>
          </w:p>
        </w:tc>
      </w:tr>
      <w:tr w:rsidR="00CB54FC">
        <w:trPr>
          <w:trHeight w:val="200"/>
        </w:trPr>
        <w:tc>
          <w:tcPr>
            <w:tcW w:w="7920" w:type="dxa"/>
            <w:gridSpan w:val="3"/>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Колiсник Лариса Миколаївна- учасник</w:t>
            </w:r>
          </w:p>
        </w:tc>
        <w:tc>
          <w:tcPr>
            <w:tcW w:w="2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0,054314</w:t>
            </w:r>
          </w:p>
        </w:tc>
      </w:tr>
      <w:tr w:rsidR="00CB54FC">
        <w:trPr>
          <w:trHeight w:val="200"/>
        </w:trPr>
        <w:tc>
          <w:tcPr>
            <w:tcW w:w="7920" w:type="dxa"/>
            <w:gridSpan w:val="3"/>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Крисак Микола Михайлович- учасник</w:t>
            </w:r>
          </w:p>
        </w:tc>
        <w:tc>
          <w:tcPr>
            <w:tcW w:w="2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0,005542</w:t>
            </w:r>
          </w:p>
        </w:tc>
      </w:tr>
      <w:tr w:rsidR="00CB54FC">
        <w:trPr>
          <w:trHeight w:val="200"/>
        </w:trPr>
        <w:tc>
          <w:tcPr>
            <w:tcW w:w="7920" w:type="dxa"/>
            <w:gridSpan w:val="3"/>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Лавренчук Галина Iванiвна - учасник</w:t>
            </w:r>
          </w:p>
        </w:tc>
        <w:tc>
          <w:tcPr>
            <w:tcW w:w="2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0,016294</w:t>
            </w:r>
          </w:p>
        </w:tc>
      </w:tr>
      <w:tr w:rsidR="00CB54FC">
        <w:trPr>
          <w:trHeight w:val="200"/>
        </w:trPr>
        <w:tc>
          <w:tcPr>
            <w:tcW w:w="7920" w:type="dxa"/>
            <w:gridSpan w:val="3"/>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Маркуш Тетяна Сергiївна - учасник</w:t>
            </w:r>
          </w:p>
        </w:tc>
        <w:tc>
          <w:tcPr>
            <w:tcW w:w="2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0,020314</w:t>
            </w:r>
          </w:p>
        </w:tc>
      </w:tr>
      <w:tr w:rsidR="00CB54FC">
        <w:trPr>
          <w:trHeight w:val="200"/>
        </w:trPr>
        <w:tc>
          <w:tcPr>
            <w:tcW w:w="7920" w:type="dxa"/>
            <w:gridSpan w:val="3"/>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Орлянська Наталiя Петрiвна - учасник</w:t>
            </w:r>
          </w:p>
        </w:tc>
        <w:tc>
          <w:tcPr>
            <w:tcW w:w="2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0,011081</w:t>
            </w:r>
          </w:p>
        </w:tc>
      </w:tr>
      <w:tr w:rsidR="00CB54FC">
        <w:trPr>
          <w:trHeight w:val="200"/>
        </w:trPr>
        <w:tc>
          <w:tcPr>
            <w:tcW w:w="7920" w:type="dxa"/>
            <w:gridSpan w:val="3"/>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Чижик Олександр Петрович - учасник</w:t>
            </w:r>
          </w:p>
        </w:tc>
        <w:tc>
          <w:tcPr>
            <w:tcW w:w="2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0,018466</w:t>
            </w:r>
          </w:p>
        </w:tc>
      </w:tr>
      <w:tr w:rsidR="00CB54FC">
        <w:trPr>
          <w:trHeight w:val="200"/>
        </w:trPr>
        <w:tc>
          <w:tcPr>
            <w:tcW w:w="7920" w:type="dxa"/>
            <w:gridSpan w:val="3"/>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Шолота Владiслав Васильович - учасник</w:t>
            </w:r>
          </w:p>
        </w:tc>
        <w:tc>
          <w:tcPr>
            <w:tcW w:w="2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2,551691</w:t>
            </w:r>
          </w:p>
        </w:tc>
      </w:tr>
      <w:tr w:rsidR="00CB54FC">
        <w:trPr>
          <w:trHeight w:val="200"/>
        </w:trPr>
        <w:tc>
          <w:tcPr>
            <w:tcW w:w="7920" w:type="dxa"/>
            <w:gridSpan w:val="3"/>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Шолота Ганна Антонiвна - учасник</w:t>
            </w:r>
          </w:p>
        </w:tc>
        <w:tc>
          <w:tcPr>
            <w:tcW w:w="2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11,150096</w:t>
            </w:r>
          </w:p>
        </w:tc>
      </w:tr>
      <w:tr w:rsidR="00CB54FC">
        <w:trPr>
          <w:trHeight w:val="200"/>
        </w:trPr>
        <w:tc>
          <w:tcPr>
            <w:tcW w:w="7920" w:type="dxa"/>
            <w:gridSpan w:val="3"/>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Шолота Сергiй Васильович - учасник</w:t>
            </w:r>
          </w:p>
        </w:tc>
        <w:tc>
          <w:tcPr>
            <w:tcW w:w="2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85,877818</w:t>
            </w:r>
          </w:p>
        </w:tc>
      </w:tr>
      <w:tr w:rsidR="00CB54FC">
        <w:trPr>
          <w:trHeight w:val="200"/>
        </w:trPr>
        <w:tc>
          <w:tcPr>
            <w:tcW w:w="7920" w:type="dxa"/>
            <w:gridSpan w:val="3"/>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Шпирко Борис Миколайович - учасник</w:t>
            </w:r>
          </w:p>
        </w:tc>
        <w:tc>
          <w:tcPr>
            <w:tcW w:w="2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0,043451</w:t>
            </w:r>
          </w:p>
        </w:tc>
      </w:tr>
      <w:tr w:rsidR="00CB54FC">
        <w:trPr>
          <w:trHeight w:val="200"/>
        </w:trPr>
        <w:tc>
          <w:tcPr>
            <w:tcW w:w="7920" w:type="dxa"/>
            <w:gridSpan w:val="3"/>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Усього</w:t>
            </w:r>
          </w:p>
        </w:tc>
        <w:tc>
          <w:tcPr>
            <w:tcW w:w="2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bl>
    <w:p w:rsidR="00CB54FC" w:rsidRDefault="00CB54FC">
      <w:pPr>
        <w:widowControl w:val="0"/>
        <w:autoSpaceDE w:val="0"/>
        <w:autoSpaceDN w:val="0"/>
        <w:adjustRightInd w:val="0"/>
        <w:spacing w:after="0" w:line="240" w:lineRule="auto"/>
        <w:rPr>
          <w:rFonts w:ascii="Times New Roman CYR" w:hAnsi="Times New Roman CYR" w:cs="Times New Roman CYR"/>
        </w:r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VII. Звіт керівництва (звіт про управління)</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8"/>
          <w:szCs w:val="28"/>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Вірогідні перспективи подальшого розвитку емітента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Українська економiка знаходиться в затяжнiй кризi, ускладненiй вiйськовим конфлiктом на сходi України та анексiєю Кримського пiвострова. У 2019 роцi зовнiшнi умови для розвитку української економiки в цiлому залишалися несприятливими. Невизначенiсть у економiчнiй та полiтичнiй сферах призвели до низького рiвня внутрiшнiх та зовнiшнiх iнвестицiй, що на тлi неспроможностi приватного сектору не дозволило рефiнансувати борги, призвело до дефiциту фiнансового сектору економiки. Сподiвання щодо залучення iноземних iнвестицiй у 2019 роцi не справдилися. Україна отримувала лише незначне фiнансування iз-за кордону, в той час як iноземнi iнвестицiї оминали Україну. Наразi реальний сектор економiки знаходиться пiд </w:t>
      </w:r>
      <w:r>
        <w:rPr>
          <w:rFonts w:ascii="Times New Roman CYR" w:hAnsi="Times New Roman CYR" w:cs="Times New Roman CYR"/>
          <w:sz w:val="24"/>
          <w:szCs w:val="24"/>
        </w:rPr>
        <w:lastRenderedPageBreak/>
        <w:t>потрiйним тиском згортання внутрiшнього та зовнiшнього попиту внаслiдок промислової кризи, дорожнечi внутрiшнiх ресурсiв i вiдсутностi доступу до зовнiшнього фiнансування, розриву виробничих та логiстичних ланцюгiв, зокрема в енергетицi, металургiї, хiмiї, що обумовило спад виробництва. Стабiлiзацiя ситуацiї в Українi в значнiй мiрi залежить вiд дiй уряду, спрямованих, насамперед, на вирiшення вiйськового конфлiкту та проведення реформ у фiнансовiй, адмiнiстративнiй, фiскальнiй та правовiй системах країни. З цiєю метою уряд країни запроваджує жорсткi та непопулярнi заходи, проведення яких може як позитивно, так i негативно вплинути на економiку України в цiлому та на Товариство зокрема. Керiвництвом вживаються усi необхiднi заходи для пiдтримання стабiльної дiяльностi Товариства в умовах кризової ситуацiї, що склалася в країнi. Однак наразi невiдомо, як буде у подальшому розвиватися ситуацiя в цiлому та, вiдповiдно, неможливо визначити, як це може вплинути на результати дiяльностi та фiнансовий стан Товариства, а вiдповiдно, i скласти бiльш детальнi перспективнi плани розвитку Товариства немає можливостi. Основними видами дiяльностi емiтента є: надання послуг автомобiльним транспортом; ремонт (спецiалiзований) тракторiв та iнших сiльськогосподарських машин; оптова та роздрiбна торгiвля сiльськогосподарською технiкою; надання послуг по технiчному сервiсу в перiод гарантiйного та пiслягарантiйного строку експлуатацiї машин та обладнання, здiйснення пасажирських та транспортних  вантажних перевезень автомобiльним транспортом та iн. Через невизначенiсть та нестабiльнiсть в економiцi, жорстку конкуренцiю, непомiрнi цiни на матерiали, запаснi частини, енергоресурси пiдприємство не має можливостi працювати за основними видами виробничої дiяльностi. В звiтному роцi Товариство здiйснювало господарську дiяльнiсть у сферi здачi в оренду власної нерухомостi. Пропозицiя оренди офiсних та складських примiщень в межах мiста значно перевищує попит. В подальшому планується проводити поточний ремонт примiщень, що здаватимуться в оренду, щоб пiдтримувати їх в належному станi та отримувати основнi доходи вiд надання в оренду нерухомостi фiзичним та юридичним особам. Основною стратегiєю Товариства на поточний рiк є стабiлiзацiя фiнансового стану. На найближчий час пiдприємство планує продовжувати здiйснювати тi ж види дiяльностi, що i в звiтному роцi. Перспективнiсть подальшого розвитку емiтента залежить вiд законодавчих змiн, вона пов'язана iз забезпеченням прийняття та виконання адекватних управлiнських рiшень на державному рiвнi вiдповiдно до змiн зовнiшньої та внутрiшньої полiтики. Для Товариства необхiдним є розроблення та запровадження рацiональної економiчної полiтики розвитку з метою досягнення ефективних результатiв своєї дiяльностi та конкурентоспроможностi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Інформація про розвиток емітента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Пiдприємство побудовано в 1959 роцi i до 1986 року працювало в структурi "Облагропостач". З 1986 р. пiдприємство працює в сферi матерiально-технiчного постачання i перейменоване в "Райагропромпостач". Основним видом дiяльностi на той момент було постачання запасних частин до сiльськогосподарських машин. З 1989 року пiдприємство отримує назву "Агромашкомплект", а в 1992 роцi в процесi приватизацiї державної власностi отримує статус орендного пiдприємства "Агромашкомплект". В 1995 роцi пiдприємство перетворено у Вiдкрите акцiонерне товариство "Агромашкомплект". В 2011 роцi було проведено змiну найменування Вiдкритого акцiонерного товариства "Агромашкомплект" на Приватне акцiонерне товариство "Агромашкомплект" у зв`зку iз приведенням дiяльностi Товариства у вiдповiднiсть до вимог Закону України "Про акцiонернi товариства". Протягом звiтного року будь-яких важливих подiй в розвитку Товариства, у тому числi таких, як злиття, подiл, приєднання, перетворення та видiл, не вiдбувалось. На звiтну дату тип Товариства: Приватне акцiонерне товариство, мiсцезнаходження: Україна, 21022, м. Вiнниця, вул. Айвазовського,2.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 зокрема інформацію про:</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Деривативи або iншi правочини щодо похiдних цiнних паперiв в звiтному роцi не укладались.</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завдання та політику емітента щодо управління фінансовими ризиками, у тому числі політику щодо страхування кожного основного виду прогнозованої операції, для якої використовуються операції хеджування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Службу внутрiшнього контролю та управлiння ризиками на пiдприємствi не створено. Спецiального документу, яким би описувалися характеристики систем внутрiшнього контролю та управлiння ризиками в Товариствi немає. Проте при здiйсненнi внутрiшнього контролю використовуються рiзнi методи щодо попередження фiнансових ризикiв, вони включають в себе такi елементи, як:</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бухгалтерський фiнансовий облiк (iнвентаризацiя i документацiя, рахунки i подвiйний запис);</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бухгалтерський управлiнський облiк (розподiл обов'язкiв, нормування витрат);</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аудит, контроль (перевiрка  документiв, перевiрка вiрностi арифметичних розрахункiв, перевiрка дотримання правил облiку окремих господарських операцiй, iнвентаризацiя, усне опитування персоналу, пiдтвердження i простежування).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Всi  перерахованi  вище  методи  становлять  єдину  систему  i  використовуються з метою управлiння фiнансовими ризиками пiдприємства.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Метою управлiння ризиками є їхня мiнiмiзацiя або мiнiмiзацiя їхнiх наслiдкiв. Фiнансовi ризиковi ситуацiї нерiдко виникають в процесi поточної дiяльностi Товариства. Менеджмент приймає рiшення з мiнiмiзацiї ризикiв, спираючись на власнi знання i довiд та застосовуючи наявнi ресурси i можливостi.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схильність емітента до цінових ризиків, кредитного ризику, ризику ліквідності та/або ризику грошових потоків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Основнi фiнансовi iнструменти пiдприємства, якi несуть в собi фiнансовi ризики, включають грошовi кошти, дебiторську заборгованiсть, кредиторську заборгованiсть та пiддаються наступним фiнансовим ризикам:</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Ринковий ризик: змiни на ринку можуть iстотно вплинути на активи/зобов'язання. Ринковий ризик складається з ризику процентної ставки i цiнового ризику.</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Кредитний ризик: Товариство може зазнати збиткiв у разi невиконання фiнансових зобов'язань контрагентами (дебiторами). Пiдприємство схильне до кредитного ризику, який виражається як ризик того, що контрагент- дебiтор не буде здатний в повному обсязi i в певний час погасити свої зобов'язання. Кредитний ризик регулярно контролюється. Управлiння кредитним ризиком здiйснюється, в основному, за допомогою аналiзу здатностi контрагента сплатити заборгованiсть. Пiдприємство укладає угоди виключно з вiдомими та фiнансово стабiльними сторонами. Кредитний ризик стосується дебiторської заборгованостi. Дебiторська заборгованiсть регулярно перевiряється на iснування ознак знецiнення, створюються резерви пiд знецiнення за необхiдностi.</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Ризик втрати лiквiдностi: товариство може не виконати своїх зобов'язань з причини недостатностi (дефiциту) обiгових коштiв; тож за певних несприятливих обставин, може бути змушене продати свої активи за бiльш низькою цiною, нiж їхня справедлива вартiсть, з метою погашення зобов'язань;</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перiодично проводить монiторинг показникiв лiквiдностi та вживає заходiв, для запобiгання зниження встановлених показникiв лiквiдностi. Пiдприємство здiйснює контроль лiквiдностi, шляхом планування поточної лiквiдностi. Товариство аналiзує термiни платежiв, якi пов'язанi з дебiторською заборгованiстю та iншими фiнансовими активами, а також прогнознi потоки грошових коштiв вiд операцiйної дiяльностi.</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Крiм зазначених вище, суттєвий вплив на дiяльнiсть Товариства можуть мати такi зовнiшнi ризики, як нестабiльнiсть, суперечливiсть законодавства;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непередбаченi дiї державних органiв; нестабiльнiсть економiчної (фiнансової, податкової, внутрiшньоекономiчної i iн.) полiтики; непередбачена змiна кон'юнктури внутрiшнього i зовнiшнього ринку; непередбаченi дiї конкурентiв.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4. Звіт про корпоративне управління: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посилання на: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власний кодекс корпоративного управління, яким керується емітент</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застосовує загальноприйняту практику корпоративного управлiння, що визначена чинним законодавством України. Власний кодекс корпоративного управлiння не створювався та не приймався.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Iнших кодексiв корпоративного управлiння Товариство не застосовує.</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вся відповідна інформація про практику корпоративного управління, застосовувану понад визначені законодавством вимоги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застосовує практику корпоративного управлiння, що визначена чинним законодавством України, практики застосування корпоративного управлiння понад встановленi законодавством вимоги немає.</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у разі якщо емітент відхиляється від положень кодексу корпоративного управління, зазначеного в абзацах другому або третьому пункту 1 цієї частини, надайте пояснення, від яких частин кодексу корпоративного управління такий емітент відхиляється і причини таких відхилень. У разі якщо емітент прийняв рішення не застосовувати деякі положення кодексу корпоративного управління, зазначеного в абзацах другому або третьому пункту 1 цієї частини, обґрунтуйте причини таких дій</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Товариство застосовує практику корпоративного управлiння, що визначена чинним законодавством України та не порушує загальноприйнятих норм та принципiв корпоративного управлiння.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загальні збори акціонерів (учасників)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4000"/>
        <w:gridCol w:w="2000"/>
        <w:gridCol w:w="2000"/>
      </w:tblGrid>
      <w:tr w:rsidR="00CB54FC">
        <w:trPr>
          <w:trHeight w:val="276"/>
        </w:trPr>
        <w:tc>
          <w:tcPr>
            <w:tcW w:w="6000" w:type="dxa"/>
            <w:gridSpan w:val="2"/>
            <w:vMerge w:val="restart"/>
            <w:tcBorders>
              <w:top w:val="single" w:sz="6" w:space="0" w:color="auto"/>
              <w:bottom w:val="nil"/>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Вид загальних зборів</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чергові</w:t>
            </w:r>
          </w:p>
        </w:tc>
        <w:tc>
          <w:tcPr>
            <w:tcW w:w="2000" w:type="dxa"/>
            <w:vMerge w:val="restart"/>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позачергові</w:t>
            </w:r>
          </w:p>
        </w:tc>
      </w:tr>
      <w:tr w:rsidR="00CB54FC">
        <w:trPr>
          <w:trHeight w:val="200"/>
        </w:trPr>
        <w:tc>
          <w:tcPr>
            <w:tcW w:w="6000" w:type="dxa"/>
            <w:gridSpan w:val="2"/>
            <w:vMerge/>
            <w:tcBorders>
              <w:top w:val="nil"/>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2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6000" w:type="dxa"/>
            <w:gridSpan w:val="2"/>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Дата проведення</w:t>
            </w:r>
          </w:p>
        </w:tc>
        <w:tc>
          <w:tcPr>
            <w:tcW w:w="4000" w:type="dxa"/>
            <w:gridSpan w:val="2"/>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23.04.2019</w:t>
            </w:r>
          </w:p>
        </w:tc>
      </w:tr>
      <w:tr w:rsidR="00CB54FC">
        <w:trPr>
          <w:trHeight w:val="200"/>
        </w:trPr>
        <w:tc>
          <w:tcPr>
            <w:tcW w:w="6000" w:type="dxa"/>
            <w:gridSpan w:val="2"/>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Кворум зборів</w:t>
            </w:r>
          </w:p>
        </w:tc>
        <w:tc>
          <w:tcPr>
            <w:tcW w:w="4000"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85,88</w:t>
            </w:r>
          </w:p>
        </w:tc>
      </w:tr>
      <w:tr w:rsidR="00CB54FC">
        <w:trPr>
          <w:trHeight w:val="200"/>
        </w:trPr>
        <w:tc>
          <w:tcPr>
            <w:tcW w:w="2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Опис</w:t>
            </w:r>
          </w:p>
        </w:tc>
        <w:tc>
          <w:tcPr>
            <w:tcW w:w="8000" w:type="dxa"/>
            <w:gridSpan w:val="3"/>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Товариством 23 квiтня 2019 року були проведенi рiчнi Загальнi збори акцiонерiв. Вiдповiдно до статтi 41 Закону України "Про акцiонернi товариства" та виходячи з пiдсумкiв реєстрацiї, встановлено, що кворум складає 100 % вiд голосiв акцiонерiв, акцiї яких є голосуючими з усiх питань порядку денного, у вiдсотках до загальної кiлькостi голосiв - 85,88 %. Збори проводились за iнiцiативою Наглядової ради товариства. Перелiк питань, що розглядалися на загальних зборах: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Обрання Лiчильної комiсiї.</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Обрання Робочих органiв для проведення  рiчних Загальних зборiв акцiонерiв Товариства, а саме: Голови та  Секретаря.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Затвердження регламенту проведення  рiчних Загальних зборiв акцiонерiв 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Затвердження  Протоколу Реєстрацiйної комiсiї  рiчних Загальних зборiв акцiонерiв 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Затвердження Порядку денного (Перелiку питань, що виносяться на голосування) рiчних  Загальних зборiв акцiонерiв Приватного акцiонерного товариства "Агромашкомплект".</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6. Звiт Виконавчого органу про пiдсумки дiяльностi Товариства за 2018 рiк та прийняття рiшення за наслiдками розгляду звiту Виконавчого органу.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7. Звiт Наглядової ради Товариства за 2018 рiк та прийняття рiшення за наслiдками розгляду звiту Наглядової ради.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8. Звiт Контролюючого органу (Ревiзора) Товариства за 2018 рiк та прийняття рiшення за наслiдками розгляду звiту Ревiзора.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9.  Затвердження висновку Ревiзора та рiчного фiнансового звiту (Балансу) Товариства за 2018 рiк.</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10. Визначення порядку розподiлу прибутку та покриття збиткiв Товариства за 2018 рiк.</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11. Прийняття рiшення про нарахування  дивiдендiв за 2018 рiк.</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12.Затвердження  внутрiшнiх Положень Товариства: Положення про Загальнi збори, Положення про Виконавчий орган, Положення про Наглядову Раду, Положення про Ревiзора.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 Внесення змiн до Статуту Приватного акцiонерного товариства  "Агромашкомплект" та визначення Уповноважених осiб на пiдписання Статуту Приватного акцiонерного товариства "Агромашкомплект", викладеного в Новiй редакцiї.</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Результати розгляду питань Порядку денного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Питання 1. Прийнято рiшення : Обрати Лiчильну комiсiю для пiдрахунку голосiв з питань Порядку денного рiчних Загальних зборiв акцiонерiв у складi Голови Лiчильної комiсiї Скрипки Вiри Василiвни та члена Лiчильної комiсiї Крижанiвської Любовi Анатолiївни.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Питання 2. Прийнято рiшення: Обрати Робочi органи для проведення Загальних зборiв акцiонерiв у наступному складi: Голова зборiв: Шолота Сергiй Васильович; Секретар: Колiсник Лариса Миколаївна.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Питання 3. Прийнято рiшення : Затвердити Регламент роботи Загальних зборiв: для виступiв до 10 хвилин, для запитань та вiдповiдей - до 5 хвилин.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Питання 4. Прийнято рiшення : Затвердити Протокол Реєстрацiйної комiсiї </w:t>
            </w:r>
            <w:r>
              <w:rPr>
                <w:rFonts w:ascii="Times New Roman CYR" w:hAnsi="Times New Roman CYR" w:cs="Times New Roman CYR"/>
                <w:sz w:val="24"/>
                <w:szCs w:val="24"/>
              </w:rPr>
              <w:lastRenderedPageBreak/>
              <w:t>№ 1  вiд 23 квiтня 2019 року  рiчних Загальних зборiв акцiонерiв Приватного акцiонерного товариства "Агромашкомплект" на пiдставi вiдсутностi фактiв вiдмови у реєстрацiї акцiонерiв чи їх представникiв та видачею Бюлетенiв для голосування власникам голосуючих акцiй.</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Питання 5. Прийнято рiшення : Затвердити вищезазначений Порядок денний (Перелiк питань, що виносились на голосування) чергових Загальних зборiв акцiонерiв Приватного акцiонерного товариства "Агромашкомплект".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Питання 6. Прийнято рiшення : Затвердити Звiт Виконавчого органу про пiдсумки дiяльностi Товариства за 2018 рiк.</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Питання 7. Прийнято рiшення : Звiт Наглядової ради Товариства за 2018 рiк- затвердити.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Питання 8. Прийнято рiшення : Затвердити Звiт Ревiзора за 2018  рiк.</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Питання 9. Прийнято рiшення : Затвердити Висновок Ревiзора, Баланс станом на 31 грудня 2018 року та фiнансовий звiт за 2018 рiк вцiлому.</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Питання 10. Прийнято рiшення : Затвердити використання коштiв Товариства за 2018 рiк згiдно статей "Доходiв та Витрат".</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Питання 11. Прийнято рiшення : Дивiденди за звiтний 2018 рiк - не нараховувати та не виплачувати, прибуток направити на покриття  збиткiв минулих рокiв.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Питання 12. Прийнято рiшення : Затвердити  внутрiшнi Положення Товариства: Положення про Загальнi збори, Положення про Виконавчий орган, Положення про Наглядову Раду, Положення про Ревiзора.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Питання 13. Прийнято рiшення: Затвердити Статут Приватного акцiонерного товариства "Агромашкомплект" викладений в Новiй редакцiї та визначити Уповноваженою особою на пiдписання Статуту Приватного акцiонерного товариства "Агромашкомплект" Директора  Товариства Очеретного Вадима Анатолiйовича.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Голосування проводилося Бюлетенями для голосування по кожному питанню Порядку денного. За прийнятi рiшення по кожному питанню порядку денного голосували : "За"-790 562 голосiв акцiонерiв-власникiв голосуючих акцiй, що складає 100 вiдсоткiв вiд присутнiх на Зборах.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Будь-якi обмеження прав участi та голосування акцiонерiв на рiчних Загальних зборах не вiдбувались.</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Пропозицiї до перелiку питань порядку денного не надходили. Позачерговi </w:t>
            </w:r>
            <w:r>
              <w:rPr>
                <w:rFonts w:ascii="Times New Roman CYR" w:hAnsi="Times New Roman CYR" w:cs="Times New Roman CYR"/>
                <w:sz w:val="24"/>
                <w:szCs w:val="24"/>
              </w:rPr>
              <w:lastRenderedPageBreak/>
              <w:t>збори у звiтному роцi не скликались.</w:t>
            </w: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здійснював реєстрацію акціонерів для участі в загальних зборах акціонерів останнього разу?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Реєстраційна комісія, призначена особою, що скликала загальні збори</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Акціонери</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Депозитарна установа</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1596"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д/в</w:t>
            </w: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Який орган здійснював контроль за станом реєстрації акціонерів або їх представників для участі в останніх загальних зборах </w:t>
      </w:r>
      <w:r>
        <w:rPr>
          <w:rFonts w:ascii="Times New Roman CYR" w:hAnsi="Times New Roman CYR" w:cs="Times New Roman CYR"/>
          <w:sz w:val="24"/>
          <w:szCs w:val="24"/>
        </w:rPr>
        <w:t>(за наявності контролю)</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840"/>
        <w:gridCol w:w="1260"/>
        <w:gridCol w:w="1260"/>
      </w:tblGrid>
      <w:tr w:rsidR="00CB54FC">
        <w:trPr>
          <w:trHeight w:val="200"/>
        </w:trPr>
        <w:tc>
          <w:tcPr>
            <w:tcW w:w="684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CB54FC">
        <w:trPr>
          <w:trHeight w:val="200"/>
        </w:trPr>
        <w:tc>
          <w:tcPr>
            <w:tcW w:w="684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Національна комісія з цінних паперів та фондового ринку</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Акціонери, які володіють у сукупності більше ніж 10 відсотками акцій</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У який спосіб відбувалось голосування з питань порядку денного на загальних зборах останнього разу?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Підняттям карток</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Бюлетенями (таємне голосування)</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Підняттям рук</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1596"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Бюлетенями (вiдкрите голосування).</w:t>
            </w: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основні причини скликання останніх позачергових зборів?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Реорганізація</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Додатковий випуск акцій</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Унесення змін до статуту</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збільшення статутного капіталу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зменшення статутного капіталу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голови та членів наглядової ради</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членів виконавчого органу</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членів ревізійної комісії (ревізора)</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Делегування додаткових повноважень наглядовій раді</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1596"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Позачерговi збори в звiтному роцi не скликались.</w:t>
            </w: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проводились у звітному році загальні збори акціонерів у формі заочного голосування </w:t>
      </w:r>
      <w:r>
        <w:rPr>
          <w:rFonts w:ascii="Times New Roman CYR" w:hAnsi="Times New Roman CYR" w:cs="Times New Roman CYR"/>
          <w:b/>
          <w:bCs/>
          <w:sz w:val="24"/>
          <w:szCs w:val="24"/>
        </w:rPr>
        <w:lastRenderedPageBreak/>
        <w:t xml:space="preserve">(так/ні)?  </w:t>
      </w:r>
      <w:r>
        <w:rPr>
          <w:rFonts w:ascii="Times New Roman CYR" w:hAnsi="Times New Roman CYR" w:cs="Times New Roman CYR"/>
          <w:sz w:val="24"/>
          <w:szCs w:val="24"/>
          <w:u w:val="single"/>
        </w:rPr>
        <w:t>ні</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позачергових загальних зборів зазначаються їх ініціатори: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840"/>
        <w:gridCol w:w="1260"/>
        <w:gridCol w:w="1260"/>
      </w:tblGrid>
      <w:tr w:rsidR="00CB54FC">
        <w:trPr>
          <w:trHeight w:val="200"/>
        </w:trPr>
        <w:tc>
          <w:tcPr>
            <w:tcW w:w="684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CB54FC">
        <w:trPr>
          <w:trHeight w:val="200"/>
        </w:trPr>
        <w:tc>
          <w:tcPr>
            <w:tcW w:w="684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Ревізійна комісія (ревізор)</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Акціонери (акціонер), які (який) на день подання вимоги сукупно є власниками (власником) 10 і більше відсотків простих акцій товариства </w:t>
            </w:r>
          </w:p>
        </w:tc>
        <w:tc>
          <w:tcPr>
            <w:tcW w:w="2520"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Позачерговi збори не скликались.</w:t>
            </w:r>
          </w:p>
        </w:tc>
      </w:tr>
      <w:tr w:rsidR="00CB54FC">
        <w:trPr>
          <w:trHeight w:val="200"/>
        </w:trPr>
        <w:tc>
          <w:tcPr>
            <w:tcW w:w="684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2520"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У разі скликання, але непроведення річних (чергових) загальних зборів зазначається причина їх непроведення: </w:t>
      </w:r>
      <w:r>
        <w:rPr>
          <w:rFonts w:ascii="Times New Roman CYR" w:hAnsi="Times New Roman CYR" w:cs="Times New Roman CYR"/>
          <w:sz w:val="24"/>
          <w:szCs w:val="24"/>
        </w:rPr>
        <w:t>Фактiв непроведення чергових загальних зборiв не було.</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У разі скликання, але непроведення позачергових загальних зборів зазначається причина їх непроведення: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4) інформація про наглядову раду та виконавчий орган емітента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Склад наглядової ради </w:t>
      </w:r>
      <w:r>
        <w:rPr>
          <w:rFonts w:ascii="Times New Roman CYR" w:hAnsi="Times New Roman CYR" w:cs="Times New Roman CYR"/>
          <w:sz w:val="24"/>
          <w:szCs w:val="24"/>
        </w:rPr>
        <w:t>(за наявності)</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8100"/>
        <w:gridCol w:w="1260"/>
      </w:tblGrid>
      <w:tr w:rsidR="00CB54FC">
        <w:trPr>
          <w:trHeight w:val="200"/>
        </w:trPr>
        <w:tc>
          <w:tcPr>
            <w:tcW w:w="810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Кількість осіб</w:t>
            </w:r>
          </w:p>
        </w:tc>
      </w:tr>
      <w:tr w:rsidR="00CB54FC">
        <w:trPr>
          <w:trHeight w:val="200"/>
        </w:trPr>
        <w:tc>
          <w:tcPr>
            <w:tcW w:w="810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членів наглядової ради - акціонерів</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3</w:t>
            </w:r>
          </w:p>
        </w:tc>
      </w:tr>
      <w:tr w:rsidR="00CB54FC">
        <w:trPr>
          <w:trHeight w:val="200"/>
        </w:trPr>
        <w:tc>
          <w:tcPr>
            <w:tcW w:w="810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членів наглядової ради - представників акціонерів</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0</w:t>
            </w:r>
          </w:p>
        </w:tc>
      </w:tr>
      <w:tr w:rsidR="00CB54FC">
        <w:trPr>
          <w:trHeight w:val="200"/>
        </w:trPr>
        <w:tc>
          <w:tcPr>
            <w:tcW w:w="810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членів наглядової ради - незалежних директорів</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0</w:t>
            </w: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Комітети в складі наглядової ради </w:t>
      </w:r>
      <w:r>
        <w:rPr>
          <w:rFonts w:ascii="Times New Roman CYR" w:hAnsi="Times New Roman CYR" w:cs="Times New Roman CYR"/>
          <w:sz w:val="24"/>
          <w:szCs w:val="24"/>
        </w:rPr>
        <w:t>(за наявності)</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390"/>
        <w:gridCol w:w="4450"/>
        <w:gridCol w:w="1260"/>
        <w:gridCol w:w="1260"/>
      </w:tblGrid>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питань аудиту</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питань призначень</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винагород</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239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6970" w:type="dxa"/>
            <w:gridSpan w:val="3"/>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Комiтети в складi Наглядової ради не створювались.</w:t>
            </w: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Інформація щодо компетентності та ефективності комітетів: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Інформація стосовно кількості засідань та яких саме комітетів наглядової ради: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Персональний склад наглядової ради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3000"/>
        <w:gridCol w:w="2000"/>
        <w:gridCol w:w="2000"/>
      </w:tblGrid>
      <w:tr w:rsidR="00CB54FC">
        <w:trPr>
          <w:trHeight w:val="200"/>
        </w:trPr>
        <w:tc>
          <w:tcPr>
            <w:tcW w:w="3000" w:type="dxa"/>
            <w:vMerge w:val="restart"/>
            <w:tcBorders>
              <w:top w:val="single" w:sz="6" w:space="0" w:color="auto"/>
              <w:bottom w:val="nil"/>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Прізвище, ім'я, по батькові</w:t>
            </w:r>
          </w:p>
        </w:tc>
        <w:tc>
          <w:tcPr>
            <w:tcW w:w="3000" w:type="dxa"/>
            <w:vMerge w:val="restart"/>
            <w:tcBorders>
              <w:top w:val="single" w:sz="6" w:space="0" w:color="auto"/>
              <w:left w:val="single" w:sz="6" w:space="0" w:color="auto"/>
              <w:bottom w:val="nil"/>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Посада</w:t>
            </w:r>
          </w:p>
        </w:tc>
        <w:tc>
          <w:tcPr>
            <w:tcW w:w="4000"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Незалежний член</w:t>
            </w:r>
          </w:p>
        </w:tc>
      </w:tr>
      <w:tr w:rsidR="00CB54FC">
        <w:trPr>
          <w:trHeight w:val="200"/>
        </w:trPr>
        <w:tc>
          <w:tcPr>
            <w:tcW w:w="3000" w:type="dxa"/>
            <w:vMerge/>
            <w:tcBorders>
              <w:top w:val="nil"/>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3000" w:type="dxa"/>
            <w:vMerge/>
            <w:tcBorders>
              <w:top w:val="nil"/>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Так</w:t>
            </w:r>
          </w:p>
        </w:tc>
        <w:tc>
          <w:tcPr>
            <w:tcW w:w="2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Ні</w:t>
            </w:r>
          </w:p>
        </w:tc>
      </w:tr>
      <w:tr w:rsidR="00CB54FC">
        <w:trPr>
          <w:trHeight w:val="200"/>
        </w:trPr>
        <w:tc>
          <w:tcPr>
            <w:tcW w:w="3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Шолота Сергiй Васильович</w:t>
            </w:r>
          </w:p>
        </w:tc>
        <w:tc>
          <w:tcPr>
            <w:tcW w:w="3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Голова Наглядової ради</w:t>
            </w:r>
          </w:p>
        </w:tc>
        <w:tc>
          <w:tcPr>
            <w:tcW w:w="2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X</w:t>
            </w:r>
          </w:p>
        </w:tc>
        <w:tc>
          <w:tcPr>
            <w:tcW w:w="2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tc>
      </w:tr>
      <w:tr w:rsidR="00CB54FC">
        <w:trPr>
          <w:trHeight w:val="200"/>
        </w:trPr>
        <w:tc>
          <w:tcPr>
            <w:tcW w:w="3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Опис:</w:t>
            </w:r>
          </w:p>
        </w:tc>
        <w:tc>
          <w:tcPr>
            <w:tcW w:w="7000" w:type="dxa"/>
            <w:gridSpan w:val="3"/>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tc>
      </w:tr>
      <w:tr w:rsidR="00CB54FC">
        <w:trPr>
          <w:trHeight w:val="200"/>
        </w:trPr>
        <w:tc>
          <w:tcPr>
            <w:tcW w:w="3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Колiсник Лариса Миколаївна</w:t>
            </w:r>
          </w:p>
        </w:tc>
        <w:tc>
          <w:tcPr>
            <w:tcW w:w="3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 Наглядової ради</w:t>
            </w:r>
          </w:p>
        </w:tc>
        <w:tc>
          <w:tcPr>
            <w:tcW w:w="2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3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Опис:</w:t>
            </w:r>
          </w:p>
        </w:tc>
        <w:tc>
          <w:tcPr>
            <w:tcW w:w="7000" w:type="dxa"/>
            <w:gridSpan w:val="3"/>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tc>
      </w:tr>
      <w:tr w:rsidR="00CB54FC">
        <w:trPr>
          <w:trHeight w:val="200"/>
        </w:trPr>
        <w:tc>
          <w:tcPr>
            <w:tcW w:w="3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Шолота Ганна Антонiвна</w:t>
            </w:r>
          </w:p>
        </w:tc>
        <w:tc>
          <w:tcPr>
            <w:tcW w:w="3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 Наглядової ради</w:t>
            </w:r>
          </w:p>
        </w:tc>
        <w:tc>
          <w:tcPr>
            <w:tcW w:w="2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X</w:t>
            </w:r>
          </w:p>
        </w:tc>
        <w:tc>
          <w:tcPr>
            <w:tcW w:w="2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tc>
      </w:tr>
      <w:tr w:rsidR="00CB54FC">
        <w:trPr>
          <w:trHeight w:val="200"/>
        </w:trPr>
        <w:tc>
          <w:tcPr>
            <w:tcW w:w="3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Опис:</w:t>
            </w:r>
          </w:p>
        </w:tc>
        <w:tc>
          <w:tcPr>
            <w:tcW w:w="7000" w:type="dxa"/>
            <w:gridSpan w:val="3"/>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з вимог до членів наглядової ради викладені у внутрішніх документах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840"/>
        <w:gridCol w:w="1260"/>
        <w:gridCol w:w="1260"/>
      </w:tblGrid>
      <w:tr w:rsidR="00CB54FC">
        <w:trPr>
          <w:trHeight w:val="200"/>
        </w:trPr>
        <w:tc>
          <w:tcPr>
            <w:tcW w:w="684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CB54FC">
        <w:trPr>
          <w:trHeight w:val="200"/>
        </w:trPr>
        <w:tc>
          <w:tcPr>
            <w:tcW w:w="684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Галузеві знання і досвід роботи в галузі</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Знання у сфері фінансів і менеджменту</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Особисті якості (чесність, відповідальність)</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Відсутність конфлікту інтересів</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Граничний вік</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Відсутні будь-які вимоги</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684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д/в</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Коли останній раз обирався новий член наглядової ради, як він ознайомився зі своїми правами та обов'язками?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Новий член наглядової ради самостійно ознайомився зі змістом внутрішніх документів акціонерного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Було проведено засідання наглядової ради, на якому нового члена наглядової ради ознайомили з його правами та обов'язками</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Для нового члена наглядової ради було організовано спеціальне навчання (з корпоративного управління або фінансового менеджменту)</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Усіх членів наглядової ради було переобрано на повторний строк або не було обрано нового члена</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1596"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Усiх членiв Наглядової ради було переобрано на повторний строк.</w:t>
            </w: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проводилися засідання наглядової ради? Загальний опис прийнятих на них рішень</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Засiдання Наглядової ради проводяться щоквартально. На засiданнях Наглядової ради приймались рiшення щодо призначення дати проведення рiчних загальних зборiв акцiонерiв, затвердження проекту порядку денного та проекту рiшення по питаннях порядку денного, форми бюлетеня для голосування, затвердження рiчної звiтностi акцiонерного товариства, вирiшення поточних питань та розгляд звернень акцiонерiв.</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визначається розмір винагороди членів наглядової ради?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є фіксованою сумою</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є відсотком від чистого прибутку або збільшення ринкової вартості акцій</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виплачується у вигляді цінних паперів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Члени наглядової ради не отримують винагороди</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1596"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(запишіть)</w:t>
            </w:r>
          </w:p>
        </w:tc>
        <w:tc>
          <w:tcPr>
            <w:tcW w:w="7764" w:type="dxa"/>
            <w:gridSpan w:val="3"/>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виконавчий орган</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000"/>
        <w:gridCol w:w="5000"/>
      </w:tblGrid>
      <w:tr w:rsidR="00CB54FC">
        <w:trPr>
          <w:trHeight w:val="200"/>
        </w:trPr>
        <w:tc>
          <w:tcPr>
            <w:tcW w:w="500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Склад виконавчого органу</w:t>
            </w:r>
          </w:p>
        </w:tc>
        <w:tc>
          <w:tcPr>
            <w:tcW w:w="5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Функціональні обов'язки</w:t>
            </w:r>
          </w:p>
        </w:tc>
      </w:tr>
      <w:tr w:rsidR="00CB54FC">
        <w:trPr>
          <w:trHeight w:val="200"/>
        </w:trPr>
        <w:tc>
          <w:tcPr>
            <w:tcW w:w="5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 ПрАТ " Агромашкомплект" дiє одноосiбний виконавчий орган - Директор, яким є  Очеретний Вадим Анатолiйович. Протягом 2019 року змiн у складi Виконавчого органу не вiдбувалось.</w:t>
            </w:r>
          </w:p>
        </w:tc>
        <w:tc>
          <w:tcPr>
            <w:tcW w:w="5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12.5 До компетенції Директора належить вирішення всіх питань, пов'язаних з керівництвом поточною діяльністю Товариства, крім питань, що належать до виключної компетенції Загальних Зборів та Наглядової Ради. Зокрема, до компетенції Директора Товариства належить:</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w:t>
            </w:r>
            <w:r>
              <w:rPr>
                <w:rFonts w:ascii="Times New Roman CYR" w:hAnsi="Times New Roman CYR" w:cs="Times New Roman CYR"/>
                <w:sz w:val="24"/>
                <w:szCs w:val="24"/>
              </w:rPr>
              <w:tab/>
              <w:t xml:space="preserve">прийняття рішення про укладення правочинів, якщо ринкова вартість майна або послуг, що є предметом правочину не перевищує 10 (десяти) відсотків вартості активів за даними останньої річної фінансової звітності Товариства;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w:t>
            </w:r>
            <w:r>
              <w:rPr>
                <w:rFonts w:ascii="Times New Roman CYR" w:hAnsi="Times New Roman CYR" w:cs="Times New Roman CYR"/>
                <w:sz w:val="24"/>
                <w:szCs w:val="24"/>
              </w:rPr>
              <w:tab/>
              <w:t>затвердження правил, процедур та інших внутрішніх документів Товариства, крім тих, які затверджуються іншими органами Товариства;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w:t>
            </w:r>
            <w:r>
              <w:rPr>
                <w:rFonts w:ascii="Times New Roman CYR" w:hAnsi="Times New Roman CYR" w:cs="Times New Roman CYR"/>
                <w:sz w:val="24"/>
                <w:szCs w:val="24"/>
              </w:rPr>
              <w:tab/>
              <w:t>прийняття рішень про видачу довіреностей на укладання правочинів (договорів, контрактів) та здійснення інших дій від імені Товариства як працівникам Товариства, так і іншим особам;</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w:t>
            </w:r>
            <w:r>
              <w:rPr>
                <w:rFonts w:ascii="Times New Roman CYR" w:hAnsi="Times New Roman CYR" w:cs="Times New Roman CYR"/>
                <w:sz w:val="24"/>
                <w:szCs w:val="24"/>
              </w:rPr>
              <w:tab/>
              <w:t>прийняття рішення  про  пред'явлення від імені Товариства претензій і позовів до юридичних і фізичних осіб в Україні, а також за її межами;</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w:t>
            </w:r>
            <w:r>
              <w:rPr>
                <w:rFonts w:ascii="Times New Roman CYR" w:hAnsi="Times New Roman CYR" w:cs="Times New Roman CYR"/>
                <w:sz w:val="24"/>
                <w:szCs w:val="24"/>
              </w:rPr>
              <w:tab/>
              <w:t>щодо працівників Товариства, керівних працівників філій, представництв та інших відокремлених структурних підрозділів Товариства: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прийняття на роботу, переведення на іншу роботу, застосування стягнення і здійснення звільнення з роботи;</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визначення умови оплати праці, встановлення посадових окладів, визначення порядку надання вихідних днів і відпусток;</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12.5.1 Діє без довіреності від імені Товариства і репрезентує його в Україні та за кордоном в межах своїх повноважень.</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12.5.2 Забезпечує виконання рішень Загальних зборів Акціонерів, Наглядової Ради </w:t>
            </w:r>
            <w:r>
              <w:rPr>
                <w:rFonts w:ascii="Times New Roman CYR" w:hAnsi="Times New Roman CYR" w:cs="Times New Roman CYR"/>
                <w:sz w:val="24"/>
                <w:szCs w:val="24"/>
              </w:rPr>
              <w:lastRenderedPageBreak/>
              <w:t>Товариства.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12.5.3 Має право першого підпису всіх фінансових документів Товариства.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12.5.4 Призначає своїх заступників з покладенням на них виконання окремих організаційно-розпорядчих функцій без права діяти від імені Товариства без довіреності.</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12.5.5 Укладає договори, контракти, у тому числі, на виконання відповідного рішення Наглядової Ради або Загальних зборів Акціонерів;</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12.5.6  Підписує довіреності;</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12.5.7 Видає накази та розпорядження, обов'язкові для всіх працівників;</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12.5.8 Затверджує щорічний кошторис, штатний розпис і посадові оклади співробітників, за винятком тих, що затверджуються Наглядовою Радою Товариства, встановлює показники, розмір та строки їх преміювання;</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12.5.9 Затверджує ціни на продукцію і тарифи на послуги Товариства;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12.5.10 Затверджує нормативні акти, що визначають відносини між підрозділами і філіями Товариства;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12.5.11 Приймає на роботу та звільняє з роботи працівників Товариства,  застосовує до них заходи заохочення і накладає стягнення;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12.5.12 Підписує  позовні заяви, скарги, клопотання та інші процесуальні документи;</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12.5.13 Встановлює основні показники виробничо-господарської діяльності, економічні нормативи, інші нормативи та вимоги щодо структурних підрозділів Товариства, затверджує плани структурних підрозділів Товариства та звіти про їх виконання;</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12.5.14 Здійснює інші функції, які необхідні для забезпечення нормальної роботи </w:t>
            </w:r>
            <w:r>
              <w:rPr>
                <w:rFonts w:ascii="Times New Roman CYR" w:hAnsi="Times New Roman CYR" w:cs="Times New Roman CYR"/>
                <w:sz w:val="24"/>
                <w:szCs w:val="24"/>
              </w:rPr>
              <w:lastRenderedPageBreak/>
              <w:t>Товариства згідно з чинним законодавством України та внутрішніми документами Товариства.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tc>
      </w:tr>
      <w:tr w:rsidR="00CB54FC">
        <w:trPr>
          <w:trHeight w:val="200"/>
        </w:trPr>
        <w:tc>
          <w:tcPr>
            <w:tcW w:w="5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lastRenderedPageBreak/>
              <w:t>Опис</w:t>
            </w:r>
          </w:p>
        </w:tc>
        <w:tc>
          <w:tcPr>
            <w:tcW w:w="5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Посадова особа непогашеної судимостi за корисливi та посадовi злочини не має, часткою в Статутному капiталi Товариства не володiє. Загальний трудовий стаж становить 27 рокiв. Останнiх п'ять рокiв Очеретний В.А. обiймав посади : директора ТОВ "Трейдцентр-Груп" м.Вiнниця, заступника директора ПП "Родинне тепло" м.Вiнниця. </w:t>
            </w: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Примітки</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5) опис основних характеристик систем внутрішнього контролю і управління ризиками емітента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створено у вашому акціонерному товаристві ревізійну комісію або введено посаду ревізора? (так, створено ревізійну комісію / так, введено посаду ревізора / ні)  </w:t>
      </w:r>
      <w:r>
        <w:rPr>
          <w:rFonts w:ascii="Times New Roman CYR" w:hAnsi="Times New Roman CYR" w:cs="Times New Roman CYR"/>
          <w:sz w:val="24"/>
          <w:szCs w:val="24"/>
          <w:u w:val="single"/>
        </w:rPr>
        <w:t>так, введено посаду ревізора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Якщо в товаристві створено ревізійну комісію: </w:t>
      </w: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Кількість членів ревізійної комісії </w:t>
      </w:r>
      <w:r>
        <w:rPr>
          <w:rFonts w:ascii="Times New Roman CYR" w:hAnsi="Times New Roman CYR" w:cs="Times New Roman CYR"/>
          <w:sz w:val="24"/>
          <w:szCs w:val="24"/>
          <w:u w:val="single"/>
        </w:rPr>
        <w:t>1</w:t>
      </w:r>
      <w:r>
        <w:rPr>
          <w:rFonts w:ascii="Times New Roman CYR" w:hAnsi="Times New Roman CYR" w:cs="Times New Roman CYR"/>
          <w:b/>
          <w:bCs/>
          <w:sz w:val="24"/>
          <w:szCs w:val="24"/>
        </w:rPr>
        <w:t xml:space="preserve"> осіб.</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Скільки разів на рік у середньому відбувалися засідання ревізійної комісії протягом останніх трьох років?  </w:t>
      </w:r>
      <w:r>
        <w:rPr>
          <w:rFonts w:ascii="Times New Roman CYR" w:hAnsi="Times New Roman CYR" w:cs="Times New Roman CYR"/>
          <w:sz w:val="24"/>
          <w:szCs w:val="24"/>
          <w:u w:val="single"/>
        </w:rPr>
        <w:t>2</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884"/>
        <w:gridCol w:w="1057"/>
        <w:gridCol w:w="1232"/>
        <w:gridCol w:w="1155"/>
        <w:gridCol w:w="1135"/>
      </w:tblGrid>
      <w:tr w:rsidR="00CB54FC">
        <w:trPr>
          <w:trHeight w:val="200"/>
        </w:trPr>
        <w:tc>
          <w:tcPr>
            <w:tcW w:w="4884"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057"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Загальні збори акціонерів</w:t>
            </w:r>
          </w:p>
        </w:tc>
        <w:tc>
          <w:tcPr>
            <w:tcW w:w="1232"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155"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13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Не належить до компетенції жодного органу</w:t>
            </w:r>
          </w:p>
        </w:tc>
      </w:tr>
      <w:tr w:rsidR="00CB54FC">
        <w:trPr>
          <w:trHeight w:val="200"/>
        </w:trPr>
        <w:tc>
          <w:tcPr>
            <w:tcW w:w="4884"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основних напрямів діяльності (стратегії)</w:t>
            </w:r>
          </w:p>
        </w:tc>
        <w:tc>
          <w:tcPr>
            <w:tcW w:w="1057"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CB54FC">
        <w:trPr>
          <w:trHeight w:val="200"/>
        </w:trPr>
        <w:tc>
          <w:tcPr>
            <w:tcW w:w="4884"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планів діяльності (бізнес-планів)</w:t>
            </w:r>
          </w:p>
        </w:tc>
        <w:tc>
          <w:tcPr>
            <w:tcW w:w="1057"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3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CB54FC">
        <w:trPr>
          <w:trHeight w:val="200"/>
        </w:trPr>
        <w:tc>
          <w:tcPr>
            <w:tcW w:w="4884"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річного фінансового звіту, або балансу, або бюджету</w:t>
            </w:r>
          </w:p>
        </w:tc>
        <w:tc>
          <w:tcPr>
            <w:tcW w:w="1057"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CB54FC">
        <w:trPr>
          <w:trHeight w:val="200"/>
        </w:trPr>
        <w:tc>
          <w:tcPr>
            <w:tcW w:w="4884"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CB54FC">
        <w:trPr>
          <w:trHeight w:val="200"/>
        </w:trPr>
        <w:tc>
          <w:tcPr>
            <w:tcW w:w="4884"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CB54FC">
        <w:trPr>
          <w:trHeight w:val="200"/>
        </w:trPr>
        <w:tc>
          <w:tcPr>
            <w:tcW w:w="4884"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ревізійної комісії</w:t>
            </w:r>
          </w:p>
        </w:tc>
        <w:tc>
          <w:tcPr>
            <w:tcW w:w="1057"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CB54FC">
        <w:trPr>
          <w:trHeight w:val="200"/>
        </w:trPr>
        <w:tc>
          <w:tcPr>
            <w:tcW w:w="4884"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Визначення розміру винагороди для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CB54FC">
        <w:trPr>
          <w:trHeight w:val="200"/>
        </w:trPr>
        <w:tc>
          <w:tcPr>
            <w:tcW w:w="4884"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розміру винагороди для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CB54FC">
        <w:trPr>
          <w:trHeight w:val="200"/>
        </w:trPr>
        <w:tc>
          <w:tcPr>
            <w:tcW w:w="4884"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притягнення до майнової відповідальності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CB54FC">
        <w:trPr>
          <w:trHeight w:val="200"/>
        </w:trPr>
        <w:tc>
          <w:tcPr>
            <w:tcW w:w="4884"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додатковий випуск акцій</w:t>
            </w:r>
          </w:p>
        </w:tc>
        <w:tc>
          <w:tcPr>
            <w:tcW w:w="1057"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CB54FC">
        <w:trPr>
          <w:trHeight w:val="200"/>
        </w:trPr>
        <w:tc>
          <w:tcPr>
            <w:tcW w:w="4884"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викуп, реалізацію та розміщення власних акцій</w:t>
            </w:r>
          </w:p>
        </w:tc>
        <w:tc>
          <w:tcPr>
            <w:tcW w:w="1057"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CB54FC">
        <w:trPr>
          <w:trHeight w:val="200"/>
        </w:trPr>
        <w:tc>
          <w:tcPr>
            <w:tcW w:w="4884"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зовнішнього аудитора</w:t>
            </w:r>
          </w:p>
        </w:tc>
        <w:tc>
          <w:tcPr>
            <w:tcW w:w="1057"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CB54FC">
        <w:trPr>
          <w:trHeight w:val="200"/>
        </w:trPr>
        <w:tc>
          <w:tcPr>
            <w:tcW w:w="4884"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договорів, щодо яких існує конфлікт інтересів</w:t>
            </w:r>
          </w:p>
        </w:tc>
        <w:tc>
          <w:tcPr>
            <w:tcW w:w="1057"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  </w:t>
      </w:r>
      <w:r>
        <w:rPr>
          <w:rFonts w:ascii="Times New Roman CYR" w:hAnsi="Times New Roman CYR" w:cs="Times New Roman CYR"/>
          <w:sz w:val="24"/>
          <w:szCs w:val="24"/>
          <w:u w:val="single"/>
        </w:rPr>
        <w:t>так</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осіб та обов'язком діяти в інтересах акціонерного товариства?(так/ні)  </w:t>
      </w:r>
      <w:r>
        <w:rPr>
          <w:rFonts w:ascii="Times New Roman CYR" w:hAnsi="Times New Roman CYR" w:cs="Times New Roman CYR"/>
          <w:sz w:val="24"/>
          <w:szCs w:val="24"/>
          <w:u w:val="single"/>
        </w:rPr>
        <w:t>так</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документи існують у вашому акціонерному товаристві?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160"/>
        <w:gridCol w:w="4680"/>
        <w:gridCol w:w="1260"/>
        <w:gridCol w:w="1260"/>
      </w:tblGrid>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загальні збори акціонерів</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наглядову раду</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виконавчий орган</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посадових осіб акціонерного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ревізійну комісію (або ревізора)</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акції акціонерного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порядок розподілу прибутку</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216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(запишіть)</w:t>
            </w:r>
          </w:p>
        </w:tc>
        <w:tc>
          <w:tcPr>
            <w:tcW w:w="7200" w:type="dxa"/>
            <w:gridSpan w:val="3"/>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акціонери можуть отримати інформацію про діяльність вашого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700"/>
        <w:gridCol w:w="1750"/>
        <w:gridCol w:w="1338"/>
        <w:gridCol w:w="1433"/>
        <w:gridCol w:w="1171"/>
        <w:gridCol w:w="1354"/>
      </w:tblGrid>
      <w:tr w:rsidR="00CB54FC">
        <w:trPr>
          <w:trHeight w:val="182"/>
        </w:trPr>
        <w:tc>
          <w:tcPr>
            <w:tcW w:w="270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про діяльність акціонерного товариства</w:t>
            </w:r>
          </w:p>
        </w:tc>
        <w:tc>
          <w:tcPr>
            <w:tcW w:w="175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розповсюджується на загальних зборах</w:t>
            </w:r>
          </w:p>
        </w:tc>
        <w:tc>
          <w:tcPr>
            <w:tcW w:w="1338"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 xml:space="preserve">Інформація оприлюднюється в загальнодоступній інформаційній базі даних Національної комісії з цінних паперів та фондового </w:t>
            </w:r>
            <w:r>
              <w:rPr>
                <w:rFonts w:ascii="Times New Roman CYR" w:hAnsi="Times New Roman CYR" w:cs="Times New Roman CYR"/>
                <w:sz w:val="24"/>
                <w:szCs w:val="24"/>
              </w:rPr>
              <w:lastRenderedPageBreak/>
              <w:t>ринку про ринок цінних паперів або через особу, яка провадить діяльність з оприлюднення регульованої інформації від імені учасників фондового ринку</w:t>
            </w:r>
          </w:p>
        </w:tc>
        <w:tc>
          <w:tcPr>
            <w:tcW w:w="1433"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Документи надаються для ознайомлення безпосередньо в акціонерному товаристві</w:t>
            </w:r>
          </w:p>
        </w:tc>
        <w:tc>
          <w:tcPr>
            <w:tcW w:w="1171"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Копії документів надаються на запит акціонера</w:t>
            </w:r>
          </w:p>
        </w:tc>
        <w:tc>
          <w:tcPr>
            <w:tcW w:w="1354"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розміщується на власній інтернет-сторінці акціонерного товариства</w:t>
            </w:r>
          </w:p>
        </w:tc>
      </w:tr>
      <w:tr w:rsidR="00CB54FC">
        <w:trPr>
          <w:trHeight w:val="182"/>
        </w:trPr>
        <w:tc>
          <w:tcPr>
            <w:tcW w:w="270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Фінансова звітність, результати діяльності</w:t>
            </w:r>
          </w:p>
        </w:tc>
        <w:tc>
          <w:tcPr>
            <w:tcW w:w="175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338"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433"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354"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CB54FC">
        <w:trPr>
          <w:trHeight w:val="182"/>
        </w:trPr>
        <w:tc>
          <w:tcPr>
            <w:tcW w:w="270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Інформація про акціонерів, які володіють 10 відсотками та більше статутного капіталу</w:t>
            </w:r>
          </w:p>
        </w:tc>
        <w:tc>
          <w:tcPr>
            <w:tcW w:w="175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338"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433"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354"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CB54FC">
        <w:trPr>
          <w:trHeight w:val="182"/>
        </w:trPr>
        <w:tc>
          <w:tcPr>
            <w:tcW w:w="270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Інформація про склад органів управління товариства</w:t>
            </w:r>
          </w:p>
        </w:tc>
        <w:tc>
          <w:tcPr>
            <w:tcW w:w="175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338"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433"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354"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CB54FC">
        <w:trPr>
          <w:trHeight w:val="182"/>
        </w:trPr>
        <w:tc>
          <w:tcPr>
            <w:tcW w:w="270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Статут та внутрішні документи</w:t>
            </w:r>
          </w:p>
        </w:tc>
        <w:tc>
          <w:tcPr>
            <w:tcW w:w="175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338"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433"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354"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CB54FC">
        <w:trPr>
          <w:trHeight w:val="182"/>
        </w:trPr>
        <w:tc>
          <w:tcPr>
            <w:tcW w:w="270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Протоколи загальних зборів акціонерів після їх проведення</w:t>
            </w:r>
          </w:p>
        </w:tc>
        <w:tc>
          <w:tcPr>
            <w:tcW w:w="175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338"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433"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354"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CB54FC">
        <w:trPr>
          <w:trHeight w:val="182"/>
        </w:trPr>
        <w:tc>
          <w:tcPr>
            <w:tcW w:w="270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Розмір винагороди посадових осіб акціонерного товариства</w:t>
            </w:r>
          </w:p>
        </w:tc>
        <w:tc>
          <w:tcPr>
            <w:tcW w:w="175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338"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433"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354"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готує акціонерне товариство фінансову звітність у відповідності до міжнародних стандартів фінансової звітності? (так/ні)  </w:t>
      </w:r>
      <w:r>
        <w:rPr>
          <w:rFonts w:ascii="Times New Roman CYR" w:hAnsi="Times New Roman CYR" w:cs="Times New Roman CYR"/>
          <w:sz w:val="24"/>
          <w:szCs w:val="24"/>
          <w:u w:val="single"/>
        </w:rPr>
        <w:t>ні</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Скільки разів на рік у середньому проводилися аудиторські перевірки акціонерного товариства незалежним аудитором (аудиторською фірмою) протягом звітного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840"/>
        <w:gridCol w:w="1260"/>
        <w:gridCol w:w="1260"/>
      </w:tblGrid>
      <w:tr w:rsidR="00CB54FC">
        <w:trPr>
          <w:trHeight w:val="200"/>
        </w:trPr>
        <w:tc>
          <w:tcPr>
            <w:tcW w:w="684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CB54FC">
        <w:trPr>
          <w:trHeight w:val="200"/>
        </w:trPr>
        <w:tc>
          <w:tcPr>
            <w:tcW w:w="684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Не проводились взагалі</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Менше ніж раз на рік</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Раз на рік</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684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Частіше ніж раз на рік</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Який орган приймав рішення про затвердження незалежного аудитора (аудиторської </w:t>
      </w:r>
      <w:r>
        <w:rPr>
          <w:rFonts w:ascii="Times New Roman CYR" w:hAnsi="Times New Roman CYR" w:cs="Times New Roman CYR"/>
          <w:b/>
          <w:bCs/>
          <w:sz w:val="24"/>
          <w:szCs w:val="24"/>
        </w:rPr>
        <w:lastRenderedPageBreak/>
        <w:t>фірми)?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Загальні збори акціонерів</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1596"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З ініціативи якого органу ревізійна комісія (ревізор) проводила (проводив) перевірку востаннє?</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власної ініціативи</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дорученням загальних зборів</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дорученням наглядової ради</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зверненням виконавчого органу</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6840" w:type="dxa"/>
            <w:gridSpan w:val="2"/>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 вимогу акціонерів, які в сукупності володіють понад 10 відсотками голосів</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CB54FC">
        <w:trPr>
          <w:trHeight w:val="200"/>
        </w:trPr>
        <w:tc>
          <w:tcPr>
            <w:tcW w:w="1596"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перелік осіб, які прямо або опосередковано є власниками значного пакета акцій емітента</w:t>
      </w: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tblPr>
      <w:tblGrid>
        <w:gridCol w:w="892"/>
        <w:gridCol w:w="4000"/>
        <w:gridCol w:w="3000"/>
        <w:gridCol w:w="2000"/>
      </w:tblGrid>
      <w:tr w:rsidR="00CB54FC">
        <w:trPr>
          <w:trHeight w:val="200"/>
        </w:trPr>
        <w:tc>
          <w:tcPr>
            <w:tcW w:w="892"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з/п</w:t>
            </w:r>
          </w:p>
        </w:tc>
        <w:tc>
          <w:tcPr>
            <w:tcW w:w="40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0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Ідентифікаційний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tc>
        <w:tc>
          <w:tcPr>
            <w:tcW w:w="2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Розмір частки акціонера (власника) (у відсотках до статутного капіталу)</w:t>
            </w:r>
          </w:p>
        </w:tc>
      </w:tr>
      <w:tr w:rsidR="00CB54FC">
        <w:trPr>
          <w:trHeight w:val="200"/>
        </w:trPr>
        <w:tc>
          <w:tcPr>
            <w:tcW w:w="892"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w:t>
            </w:r>
          </w:p>
        </w:tc>
        <w:tc>
          <w:tcPr>
            <w:tcW w:w="4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Шолота Сергiй Васильович</w:t>
            </w:r>
          </w:p>
        </w:tc>
        <w:tc>
          <w:tcPr>
            <w:tcW w:w="3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85,8778</w:t>
            </w:r>
          </w:p>
        </w:tc>
      </w:tr>
      <w:tr w:rsidR="00CB54FC">
        <w:trPr>
          <w:trHeight w:val="200"/>
        </w:trPr>
        <w:tc>
          <w:tcPr>
            <w:tcW w:w="892"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w:t>
            </w:r>
          </w:p>
        </w:tc>
        <w:tc>
          <w:tcPr>
            <w:tcW w:w="4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Шолота Ганна Антонiвна</w:t>
            </w:r>
          </w:p>
        </w:tc>
        <w:tc>
          <w:tcPr>
            <w:tcW w:w="3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11,1501</w:t>
            </w: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інформація про будь-які обмеження прав участі та голосування акціонерів (учасників) на загальних зборах емітента</w:t>
      </w:r>
    </w:p>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tblPr>
      <w:tblGrid>
        <w:gridCol w:w="1892"/>
        <w:gridCol w:w="2000"/>
        <w:gridCol w:w="4000"/>
        <w:gridCol w:w="2000"/>
      </w:tblGrid>
      <w:tr w:rsidR="00CB54FC">
        <w:trPr>
          <w:trHeight w:val="200"/>
        </w:trPr>
        <w:tc>
          <w:tcPr>
            <w:tcW w:w="1892"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Загальна кількість акцій</w:t>
            </w:r>
          </w:p>
        </w:tc>
        <w:tc>
          <w:tcPr>
            <w:tcW w:w="20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Кількість акцій з обмеженнями</w:t>
            </w:r>
          </w:p>
        </w:tc>
        <w:tc>
          <w:tcPr>
            <w:tcW w:w="40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Підстава виникнення обмеження</w:t>
            </w:r>
          </w:p>
        </w:tc>
        <w:tc>
          <w:tcPr>
            <w:tcW w:w="2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Дата виникнення обмеження</w:t>
            </w:r>
          </w:p>
        </w:tc>
      </w:tr>
      <w:tr w:rsidR="00CB54FC">
        <w:trPr>
          <w:trHeight w:val="200"/>
        </w:trPr>
        <w:tc>
          <w:tcPr>
            <w:tcW w:w="1892"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920 566</w:t>
            </w:r>
          </w:p>
        </w:tc>
        <w:tc>
          <w:tcPr>
            <w:tcW w:w="2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130 004</w:t>
            </w:r>
          </w:p>
        </w:tc>
        <w:tc>
          <w:tcPr>
            <w:tcW w:w="4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 xml:space="preserve">Власники цiнних паперiв, якi не </w:t>
            </w:r>
            <w:r>
              <w:rPr>
                <w:rFonts w:ascii="Times New Roman CYR" w:hAnsi="Times New Roman CYR" w:cs="Times New Roman CYR"/>
                <w:sz w:val="24"/>
                <w:szCs w:val="24"/>
              </w:rPr>
              <w:lastRenderedPageBreak/>
              <w:t>уклали особисто договору з депозитарною установою на вiдкриття рахункiв у цiнних паперах та право голосу за якими обмежено згiдно пункту 10 роздiлу VI Закону України "Про депозитарну систему України", мають право пiсля 11.10.2014 року бути зареєстрованими та присутнiми на Загальних зборах без видачi бюлетеня для голосування. Iншi обмеження прав участi та голосування акцiонерiв (учасникiв) на Загальних зборах емiтента вiдсутнi.</w:t>
            </w:r>
          </w:p>
        </w:tc>
        <w:tc>
          <w:tcPr>
            <w:tcW w:w="2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11.10.2014</w:t>
            </w: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8) порядок призначення та звільнення посадових осіб емітента. Інформація про будь-які винагороди або компенсації, які мають бути виплачені посадовим особам емітента в разі їх звільнення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Посадовими особами Товариства є Голова та члени Наглядової ради, Директор, Ревiзор та Головний бухгалтер.</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І. 11.1.1 Наглядова рада акціонерного Товариства є колегіальним органом, що здійснює захист прав акціонерів Товариства, і в межах компетенції, визначеної Статутом та  Законом України "Про акціонерні товариства", контролює та регулює діяльність Виконавчого органу.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11.1.2 В   акціонерних   Товариствах  з  кількістю  акціонерів  - власників простих акцій 10 осіб і більше створення Наглядової ради є  обов'язковим.</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11.6 Обрання членів Наглядової ради.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 складу Наглядової ради Товариства входить 3 особи. Термін дії їх повноважень - 3 роки.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11.6.1 Члени Наглядової ради  Товариства обираються акціонерами під час проведення Загальних зборів. Особи, обрані членами Наглядової ради, можуть переобиратися необмежену кількість разів.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11.6.2 Членом Наглядової ради  Товариства може бути лише фізична особа. До складу Наглядової ради обираються акціонери або особи, які представляють їхні інтереси (далі - Представники акціонерів) Член Наглядової ради не може бути одночасно членом Виконавчого органу та/або членом Ревізійної комісії (Ревізором)  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11.6.3 Повноваження члена Наглядової ради, обраного кумулятивним голосуванням, за рішенням Загальних зборів можуть бути припинені достроково лише за умови одночасного припинення повноважень усього складу Наглядової ради. У такому разі рішення про припинення повноважень членів Наглядової ради приймається Загальними  зборами акціонерів простою більшістю голосів акціонерів, які зареєструвалися для участі у Зборах. Положення цієї частини не застосовується до права акціонера (акціонерів), представник якого (яких) обраний до складу Наглядової ради, замінити такого представника - члена Наглядової ради. Член Наглядової ради, обраний як представник акціонера або групи акціонерів, може бути замінений таким акціонером або групою акціонерів у будь-який час.</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11.6.6 Обрання членів Наглядової ради Товариства здійснюється шляхом кумулятивного голосування.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11.6.7 Якщо кількість членів Наглядової ради, повноваження яких дійсні, становить менше половини її кількісного складу, обраного відповідно до вимог закону Загальними  зборами акціонерного Товариства, Товариство протягом трьох місяців має скликати позачергові Загальні збори для обрання решти членів Наглядової ради, а в разі обрання членів Наглядової ради шляхом кумулятивного голосування - для обрання всього складу Наглядової ради 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11.7 Голова Наглядової ради.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11.7.1 Голова  Наглядової ради  Товариства обирається членами Наглядової ради з їх числа простою більшістю  голосів  від кількісного  складу  Наглядової  ради  Товариства.  Наглядова рада має право в будь-який  час  переобрати  Голову Наглядової ради.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11.7.2  Голова  Наглядової  ради  організовує  її роботу,  скликає засідання Наглядової ради та головує на  них,  відкриває  Загальні збори,  організовує обрання секретаря Загальних зборів,  якщо інше не передбачено статутом  Товариства,  здійснює  інші повноваження,  передбачені  Статутом  та  Положенням про Наглядову раду.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11.7.3 У разі  неможливості  виконання  Головою  Наглядової  ради своїх  повноважень  його  повноваження  здійснює  один  із  членів Наглядової ради за її рішенням.</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11.9.1 Загальні збори Товариства можуть прийняти рішення про дострокове припинення повноважень членів Наглядової ради та одночасне обрання нових членів. Без рішення Загальних зборів повноваження члена Наглядової ради припиняються: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за  його  бажанням за умови письмового повідомлення про це Товариства за два тижні;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 разі неможливості виконання обов'язків члена  Наглядової ради за станом здоров'я;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  разі  набрання  законної сили вироком чи рішенням суду, яким його засуджено до покарання, що виключає можливість виконання обов'язків члена Наглядової ради;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в  разі  смерті,  визнання  його  недієздатним,  обмежено дієздатним, безвісно відсутнім, померлим.</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ІІ. 12.3 Директором може бути  будь-яка фізична особа, яка має повну цивільну дієздатність і не є членом Наглядової ради чи Ревізійної комісії. Директор обирається (призначається) Наглядовою радою більшістю голосів членів Наглядової ради, які беруть участь у засіданні, строком не більше як на 3 (три) роки, що повинне бути вказане у рішенні Наглядової ради, і може переобиратися необмежену кількість разів. Директор здійснює свої повноваження до моменту його  переобрання, якщо інший строк його повноважень не встановлений рішенням Наглядової ради. Крім того, за ініціативою Наглядової ради Директора може бути обрано та затверджено на Зборах акціонерів.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12.6.3  Повноваження Директора припиняються за рішенням Наглядової Ради у випадках:</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за його бажанням за умови письмового повідомлення про це Товариства за два тижні;</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 в разі неможливості виконання своїх обов'язків за станом здоров'я;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в разі набрання законної сили вироком чи рішенням суду, яким його засуджено до покарання, що - виключає можливість виконання своїх обов'язків;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в разі смерті, визнання його недієздатним, обмежено дієздатним, безвісно відсутнім, померлим.</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з інших підстав, визначених чинним законодавством та/або контрактом.</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ІІІ.13.1 Ревізор є органом Товариства, який  контролює фінансово-господарську діяльність Товариства, здійснює  перевірки фінансово-господарської діяльності Товариства за звітний період   та здійснює, при необхідності, спеціальну перевірку фінансово-господарської діяльності 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13.3  Ревізор обирається   строком на 3 (три) роки. Посаду  Ревізора  не можуть обіймати: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члени Наглядової ради;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члени Виконавчого органу;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особа, яка не має повної цивільної дієздатності;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члени інших органів Товариства.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Ревізор  не  може  входити  до складу Лічильної комісії Товариства.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13.4 Ревізор Товариства обирається виключно шляхом кумулятивного голосування з числа  фізичних  осіб, які  мають  повну цивільну дієздатність,  та/або з числа юридичних осіб - акціонерів.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члени Наглядової ради;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члени Виконавчого органу;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особа, яка не має повної цивільної дієздатності;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члени інших органів Товариства.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Ревізор  не  може  входити  до складу Лічильної комісії Товариства.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lang w:val="uk-UA"/>
        </w:rPr>
        <w:t>Р</w:t>
      </w:r>
      <w:r>
        <w:rPr>
          <w:rFonts w:ascii="Times New Roman CYR" w:hAnsi="Times New Roman CYR" w:cs="Times New Roman CYR"/>
          <w:sz w:val="24"/>
          <w:szCs w:val="24"/>
        </w:rPr>
        <w:t>евiзор обирається та звiльняється Загальними зборами акцiонерiв 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IV. Головний бухгалтер призначається на посаду та звiльняється з посали наказом по Товариству за погодженням з Наглядовою радою.</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Головний бухгалтер є найманим працiвником. Трудовi доходи найманого працiвника Товариства визначається  Договором (Контрактом), що укладається при прийомi працiвника на роботу до Товариства, а також колективним договором.</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Внутрiшiми документами Товариства не передбачена виплата будь-яких винагород та компенсацiй  Головi та членам Наглядової ради, а також i Ревiзору у разi їх призначення чи </w:t>
      </w:r>
      <w:r>
        <w:rPr>
          <w:rFonts w:ascii="Times New Roman CYR" w:hAnsi="Times New Roman CYR" w:cs="Times New Roman CYR"/>
          <w:sz w:val="24"/>
          <w:szCs w:val="24"/>
        </w:rPr>
        <w:lastRenderedPageBreak/>
        <w:t>звiльнення.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9) повноваження посадових осіб емітента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Посадовi особи органiв Товариства повиннi дiяти в iнтересах Товариства, дотримуватися вимог чинного законодавства України, Статуту та iнших внутрiшнiх документiв 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І.  11.7.2  Голова  Наглядової  ради  організовує  її роботу,  скликає засідання Наглядової ради та головує на  них,  відкриває  Загальні збори,  організовує обрання секретаря Загальних зборів,  якщо інше не передбачено статутом  Товариства,  здійснює  інші повноваження,  передбачені  Статутом  та  Положенням про Наглядову раду.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11.2.1 До  компетенції Наглядової ради належить вирішення питань, передбачених  Законом України "Про акціонерні товариства", Статутом, а також переданих на вирішення Наглядової ради Загальними  зборами. 1 11.2.2 До виключної компетенції Наглядової ради належить: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 затвердження  в  межах  своєї компетенції положень,  якими регулюються питання, пов'язані з діяльністю Товариства;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 підготовка порядку  денного  Загальних  зборів,  прийняття рішення  про  дату  їх  проведення  та про включення пропозицій до порядку денного, крім скликання акціонерами позачергових Загальних зборів;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3) прийняття рішення про проведення чергових або позачергових Загальних  зборів  відповідно до статуту Товариства та у випадках, встановлених  Законом;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 прийняття рішення про продаж раніше викуплених Товариством акцій;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5) прийняття рішення про розміщення Товариством інших  цінних паперів, крім акцій;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6) прийняття  рішення про викуп розміщених Товариством інших, крім акцій, цінних паперів;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7) затвердження   ринкової   вартості   майна   у   випадках, передбачених  Законом України "Про акціонерні товариства";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8) обрання   та   припинення  повноважень  голови  і  членів Виконавчого органу;</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9) затвердження умов контрактів, які укладатимуться з членами Виконавчого органу, встановлення розміру їх винагороди;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10)  прийняття  рішення  про  відсторонення  Голови або члена Виконавчого  органу  від  здійснення повноважень та обрання особи, яка   тимчасово   здійснюватиме  повноваження  Голови Виконавчого органу;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11) обрання та припинення повноважень Голови і  членів  інших органів Товариства;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12) обрання  Реєстраційної  комісії,  за  винятком  випадків, встановлених Законом України "Про акціонерні товариства";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13) визначення дати складення переліку осіб,  які мають право на отримання дивідендів,  порядку та строків виплати дивідендів  у межах  граничного  строку,  визначеного  Законом України "Про акціонерні товариства";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14) визначення дати складення переліку акціонерів,  які мають бути  повідомлені  про  проведення  Загальних зборів та мають право на  участь  у Загальних зборах ;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15) вирішення     питань     про    участь    Товариства    у промислово-фінансових групах та інших об'єднаннях, про  заснування інших юридичних осіб;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16)  вирішення  питань,  віднесених до компетенції Наглядової ради Законом України "Про акціонерні товариства",  у разі злиття, приєднання, поділу,  виділу або перетворення Товариства;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17) прийняття  рішення  про  вчинення  значних  правочинів, у випадках, передбачених  Законом України "Про акціонерні товариства";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18) визначення  ймовірності  визнання Товариства неплатоспроможним  внаслідок прийняття ним на себе зобов'язань або їх виконання, у тому числі внаслідок виплати дивідендів або викупу акцій;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19) прийняття  рішення про обрання оцінювача майна Товариства та  затвердження  умов  договору,   що   укладатиметься   з   ним, встановлення розміру оплати його послуг;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20) прийняття рішення про обрання (заміну) депозитарної установи, яка надає Товариству додаткові послуги, затвердження умов договору, що укладатиметься з нею, встановлення розміру оплати її послуг;                                                                                                                                                            21)  надсилання  оферти акціонерам про придбання належних їм простих акцій;</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22)   вирішення   інших  питань,  що  належать  до  виключної компетенції  Наглядової  ради  згідно  із  Статутом   акціонерного Товариства, в тому числі прийняття рішення про переведення випуску акцій  документарної  форми  існування  у  без документарну   форму існування.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11.3  Питання,  що  належать до виключної компетенції Наглядової ради  акціонерного  Товариства,  не  можуть  вирішуватися   іншими органами Товариства,  крім Загальних зборів, за винятком випадків, встановлених Законом України "Про акціонерні товариства".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11.4  Посадові    особи    органів    акціонерного    Товариства забезпечують  членам наглядової ради доступ до інформації в межах, передбачених Законом України "Про акціонерні товариства" та статутом Товариства.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ІІ. 12.4 Директор підзвітний  Загальним Зборам і Наглядовій раді, організовує виконання їх рішень. Директор діє від імені Товариства у межах, встановлених Статутом та чинним законодавством України. Після прийняття Загальними зборами, Наглядовою радою, Головою Наглядової ради рішень, віднесених до їх компетенції, Директор  має право від імені Товариства вчиняти відповідні дії, укладати договори (правочини), спрямовані на виконання цих рішень. Про виконання  вищевказаних дій Директор Товариства звітує Голові Наглядової ради.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Для отримання згоди на вчинення дій, що потребують погодження Наглядової ради та/або Загальних Зборів Товариства відповідно до цього Статуту, Директор письмово повідомляє Голову Наглядової ради про питання, що потребує отримання такої згоди, та направляє проект договору чи іншого документу, укладення чи прийняття якого потребує погодження Наглядової ради та/або Загальних Зборів. Право на вчинення дій, що потребують погодження Наглядової </w:t>
      </w:r>
      <w:r>
        <w:rPr>
          <w:rFonts w:ascii="Times New Roman CYR" w:hAnsi="Times New Roman CYR" w:cs="Times New Roman CYR"/>
          <w:sz w:val="24"/>
          <w:szCs w:val="24"/>
        </w:rPr>
        <w:lastRenderedPageBreak/>
        <w:t>ради та/або Загальних Зборів, Директор отримує після отримання відповідного протоколу засідання Наглядової ради або Загальних Зборів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 вимогу органів Товариства та посадових осіб Товариства Директор зобов'язаний надати можливість ознайомитися з інформацією про діяльність Товариства у межах, необхідних для виконання їх функцій, передбачених Статутом.</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 До компетенції Директора належить вирішення всіх питань, пов'язаних з керівництвом поточною діяльністю Товариства, крім питань, що належать до виключної компетенції Загальних Зборів та Наглядової Ради. Зокрема, до компетенції Директора Товариства належить:</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 прийняття рішення про укладення правочинів, якщо ринкова вартість майна або послуг, що є предметом правочину не перевищує 10 (десяти) відсотків вартості активів за даними останньої річної фінансової звітності Товариства;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затвердження правил, процедур та інших внутрішніх документів Товариства, крім тих, які затверджуються іншими органами 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прийняття рішень про видачу довіреностей на укладання правочинів (договорів, контрактів) та здійснення інших дій від імені Товариства як працівникам Товариства, так і іншим особам;</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прийняття рішення  про  пред'явлення від імені Товариства претензій і позовів до юридичних і фізичних осіб в Україні, а також за її межами;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щодо працівників Товариства, керівних працівників філій, представництв та інших відокремлених структурних підрозділів 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прийняття на роботу, переведення на іншу роботу, застосування стягнення і здійснення звільнення з роботи;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визначення умови оплати праці, встановлення посадових окладів, визначення порядку надання вихідних днів і відпусток;</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12.5.1 Діє без довіреності від імені Товариства і репрезентує його в Україні та за кордоном в межах своїх повноважень.</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12.5.2 Забезпечує виконання рішень Загальних зборів Акціонерів, Наглядової Ради 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12.5.3 Має право першого підпису всіх фінансових документів 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12.5.4 Призначає своїх заступників з покладенням на них виконання окремих організаційно-розпорядчих функцій без права діяти від імені Товариства без довіреності.</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12.5.5 Укладає договори, контракти, у тому числі, на виконання відповідного рішення Наглядової Ради або Загальних зборів Акціонерів;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12.5.6  Підписує довіреності;</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12.5.7 Видає накази та розпорядження, обов'язкові для всіх працівників;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12.5.8 Затверджує щорічний кошторис, штатний розпис і посадові оклади співробітників, за </w:t>
      </w:r>
      <w:r>
        <w:rPr>
          <w:rFonts w:ascii="Times New Roman CYR" w:hAnsi="Times New Roman CYR" w:cs="Times New Roman CYR"/>
          <w:sz w:val="24"/>
          <w:szCs w:val="24"/>
        </w:rPr>
        <w:lastRenderedPageBreak/>
        <w:t>винятком тих, що затверджуються Наглядовою Радою Товариства, встановлює показники, розмір та строки їх преміювання;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12.5.9 Затверджує ціни на продукцію і тарифи на послуги 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12.5.10 Затверджує нормативні акти, що визначають відносини між підрозділами і філіями 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12.5.11 Приймає на роботу та звільняє з роботи працівників Товариства,  застосовує до них заходи заохочення і накладає стягнення;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12.5.12 Підписує  позовні заяви, скарги, клопотання та інші процесуальні документи;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12.5.13 Встановлює основні показники виробничо-господарської діяльності, економічні нормативи, інші нормативи та вимоги щодо структурних підрозділів Товариства, затверджує плани структурних підрозділів Товариства та звіти про їх виконання;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12.5.14 Здійснює інші функції, які необхідні для забезпечення нормальної роботи Товариства згідно з чинним законодавством України та внутрішніми документами 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12.6  У разі неможливості виконання Директором своїх повноважень (відрядження, хвороба, відпустка тощо), його повноваження здійснює виконуючий обов'язки Директора -  посадова особа Товариства ,  яка призначається наказом Директора із зазначенням строку призначення.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12.6.1 Повноваження особи, яка здійснює повноваження одноосібного Виконавчого органу - Директора, припиняються за рішенням Наглядової ради з одночасним прийняттям рішення про призначення особи, яка буде здійснювати повноваження одноосібного Виконавчого органу (Директора) або особи, яка тимчасово здійснюватиме його повноваження.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12.6.2 Тимчасово виконуючий обов'язки Директора має усі права та виконує усі обов'язки Директора, передбачені Статутом, внутрішніми документами Товариства та чинним законо-давством, у тому числі щодо виконання раніше прийнятих рішень Загальних зборів та Наглядової Ради 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ІІІ.  13.5 Ревізор координує діяльність Контролюючого органу, забезпечує своєчасність проведення перевірок діяльності Товариства, організовує Засідання, веде Протоколи засідання Контролюючого органу (які повинні бути оформлені не пізніше 5 (п'яти) робочих днів з моменту проведення відповідного засідання).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13.6 Ревізор  має право вносити пропозиції до порядку денного Загальних Зборів та вимагати скликання позачергових Загальних зборів. Має право бути присутніми на Загальних зборах та брати участь в обговоренні питань порядку денного з правом  дорадчого голосу.</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13.7 Ревізор має право брати участь у засіданнях Наглядової ради ради, передбачених Положенням  та чинним законодавством України.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13.8  Ревізор  проводить   перевірку фінансово-господарської   діяльності   Товариства  за результатами  фінансового  року, при необхідності проводить  спеціальну перевірку фінансово-господарської діяльності Товариства  Виконавчий орган забезпечує  Ревізору  доступ до інформації в межах, передбачених Статутом та Положенням про Ревізора.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13.9. За підсумками перевірки фінансово-господарської діяльності акціонерного Товариства за результатами фінансового року або спеціальної перевірки,  Ревізор готує висновок,  в  якому  міститься  інформація про: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підтвердження достовірності   та   повноти  даних  фінансової звітності за відповідний період; - факти порушення    законодавства    під    час    провадження фінансово-господарської  діяльності, а також встановленого порядку ведення бухгалтерського обліку та подання звітності.</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IV.  Повноваження головного бухгалтера визначаються Законом України "Про бухгалтерський облiк та фiнансову звiтнiсть в Українi", посадовою iнструкцiєю Головного бухгалтера. До повноважень та обов'язкiв посадової особи як головного бухгалтера вiдноситься органiзацiя i ведення бухгалтерського облiку на пiдприємствi. Обов'язками Головного бухгалтера є забезпечення ведення бухгалтерського облiку, дотримуючись єдиних методологiчних засад, встановлених законодавством України, з урахуванням особливостей дiяльностi пiдприємства i технологiї оброблення облiкових даних, органiзацiя контролю за вiдображенням на рахунках бухгалтерського облiку всiх господарських операцiй.</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10) інформація аудитора щодо звіту про корпоративне управління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Звiт про корпоративне  управлiння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 Р И В АТ Н О Г О АКЦIОНЕРНОГО ТОВАРИСТВА   "Агромашкомплект""</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(далi - Товариство, емiтент)</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код за ЄДРПОУ 00902174, мiсцезнаходження: 21022, м.Вiнниця, вул.Айвазовського,2</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 Iнформацiя про кодекс корпоративного управлiння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1.1.</w:t>
      </w:r>
      <w:r>
        <w:rPr>
          <w:rFonts w:ascii="Times New Roman CYR" w:hAnsi="Times New Roman CYR" w:cs="Times New Roman CYR"/>
          <w:sz w:val="24"/>
          <w:szCs w:val="24"/>
        </w:rPr>
        <w:tab/>
        <w:t>Товариство в своїй дiяльностi не керується власним кодексом корпоративного управлiння.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Вiдповiдно до вимог чинного законодавства України, Товариство не зобов'язане мати власний кодекс корпоративного управлiння. Ст.33 Закону України "Про акцiонернi товариства" питання затвердження принципiв (кодексу) корпоративного управлiння товариства вiднесено до виключної компетенцiї загальних зборiв акцiонерiв. Загальними зборами акцiонерiв ПРИВАТНОГО АКЦIОНЕРНОГО ТОВАРИСТВА "Агромашкомплект" кодекс корпоративного управлiння не затверджувався. У зв'язку з цим, посилання на власний кодекс корпоративного управлiння, яким керується емiтент, не наводиться.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w:t>
      </w:r>
      <w:r>
        <w:rPr>
          <w:rFonts w:ascii="Times New Roman CYR" w:hAnsi="Times New Roman CYR" w:cs="Times New Roman CYR"/>
          <w:sz w:val="24"/>
          <w:szCs w:val="24"/>
        </w:rPr>
        <w:tab/>
        <w:t>Товариство не користується кодексом корпоративного управлiння фондової бiржi, об'єднання юридичних осiб або iншим кодексом корпоративного управлiння. Товариством не приймалося рiшення про добровiльне застосування перелiченихкодексiв. Крiм того, акцiї ПрАТ "Агромашкомплект" на фондових бiржах не торгуються, Товариство не є членом будь-якого об'єднання юридичних осiб. У зв'язку з цим, посилання на зазначенiв цьому пунктi кодекси не наводяться.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w:t>
      </w:r>
      <w:r>
        <w:rPr>
          <w:rFonts w:ascii="Times New Roman CYR" w:hAnsi="Times New Roman CYR" w:cs="Times New Roman CYR"/>
          <w:sz w:val="24"/>
          <w:szCs w:val="24"/>
        </w:rPr>
        <w:tab/>
        <w:t xml:space="preserve">Посилання на всю вiдповiдну iнформацiю проп рактику корпоративного управлiння, застосовану понад визначенi законодавством вимоги: принципи корпоративного управлiння, що застосовуються Товариством в своїй дiяльностi, визначенi чинним законодавством України та </w:t>
      </w:r>
      <w:r>
        <w:rPr>
          <w:rFonts w:ascii="Times New Roman CYR" w:hAnsi="Times New Roman CYR" w:cs="Times New Roman CYR"/>
          <w:sz w:val="24"/>
          <w:szCs w:val="24"/>
        </w:rPr>
        <w:lastRenderedPageBreak/>
        <w:t>Статутом, який розмiщений за посиланням https:amk.vn.ua. Будь-яка iнша практика корпоративного управлiння не застосовується.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II. Iнформацiя щодо вiдхилень вiд положень кодексу корпоративного управлiння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щодо вiдхилень вiд положень кодексу корпоративного управлiння не наводиться,оскiльки Товариство немає власного кодексу корпоративного управлiння та не користується кодексами корпоративного управлiння iнших пiдприємств, установ, органiзацiй.</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III. Iнформацiя про загальнi збори акцiонерiв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23 квiтня 2019 року були проведенi рiчнi загальнi збори акцiонерiв (далi - Загальнi збори). Кворум Загальних зборiв склав 100%. Питання, що розглядалися на Загальних зборах, та прийнятi з них рiшення: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w:t>
      </w:r>
      <w:r>
        <w:rPr>
          <w:rFonts w:ascii="Times New Roman CYR" w:hAnsi="Times New Roman CYR" w:cs="Times New Roman CYR"/>
          <w:sz w:val="24"/>
          <w:szCs w:val="24"/>
        </w:rPr>
        <w:tab/>
        <w:t>Обрання Лiчильної комiсiї</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Прийняте рiшення: Обрати лiчильну комiсiю у складi:Голова лiчильної комiсiї - Крижанiвська Л.А.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2.Обрання Робочих органiв для проведення  рiчних Загальних зборiв акцiонерiв Товариства, а саме: Голови та  Секретаря.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Прийняте рiшення: Обрати Робочi органи для проведення Загальних зборiв Голова зборiв: Шолота С.В.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Секретар: Колiсник Л.М.</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3. Затвердження регламенту проведення  рiчних Загальних зборiв акцiонерiв Товариства.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Прийняте рiшення:Затвердити Регламент робити рiчних зборiв акцiонерiв:для виступiв до 10хвилин, для запитань та вiдповiдей -до 5хвилин.</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Затвердження  Протоколу Реєстрацiйної комiсiї  рiчних Загальних зборiв акцiонерiв 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Прийняте рiшення: Затвердити  Протокол Реєстрацiйної комiсiї Загальних зборiв акцiонерiв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ПрАТ " Агромашкомплект"</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Затвердження Порядку денного (Перелiку питань, що виносяться на голосування) рiчних  Загальних зборiв акцiонерiв Приватного акцiонерного товариства "Агромашкомплект".</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Прийняте рiшення: Затвердити Порядок денний  (Перелiку питань, що виносяться на голосування) рiчних  Загальних зборiв акцiонерiв Приватного акцiонерного товариства "Агромашкомплект</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6. Звiт Виконавчого органу про пiдсумки дiяльностi Товариства за 2018 рiк та прийняття рiшення за наслiдками розгляду звiту Виконавчого органу.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Прийняте рiшення: Затвердити  Звiт Виконавчого органу про пiдсумки дiяльностi Товариства за </w:t>
      </w:r>
      <w:r>
        <w:rPr>
          <w:rFonts w:ascii="Times New Roman CYR" w:hAnsi="Times New Roman CYR" w:cs="Times New Roman CYR"/>
          <w:sz w:val="24"/>
          <w:szCs w:val="24"/>
        </w:rPr>
        <w:lastRenderedPageBreak/>
        <w:t>2018 рiк</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7. Звiт Наглядової ради Товариства за 2018 рiк та прийняття рiшення за наслiдками розгляду звiту Наглядової ради.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Прийняте рiшення:  Затвердити Звiт Наглядової ради Товариства за 2018 рiк.</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8.Звiт Контролюючого органу (Ревiзора) Товариства за 2018 рiк та прийняття рiшення за наслiдками розгляду звiту Ревiзора.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Прийняте рiшення:  Затвердити  Звiт Ревiзора за 2018рiк</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9.  Затвердження висновку Ревiзора та рiчного фiнансового звiту (Балансу) Товариства за 2018 рiк.</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Прийняте рiшення: Затвердити Висновок Ревiзора та рiчного фiнансового звiту (Балансу) Товариства за 2018 рiк.</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10. Визначення порядку розподiлу прибутку та покриття збиткiв Товариства за 2018 рiк</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Прийняте рiшення: Затвердити порядок розподiлу прибутку та покриття збиткiв Товариства за 2018рiк згiдно статей "Доходiв та Витрат"</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11. Прийняття рiшення про нарахування  дивiдендiв за 2018 рiк.</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Прийняте рiшення :Дивiденди за звiтний 2018рiк не нараховувати та не виплачувати,прибуток направити на покриття збиткiв минулих рокiв.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 Внесення змiн до Статуту Приватного акцiонерного товариства "Агромашкомплект" та визначення Уповноважених осiб на пiдписання Статуту Приватного акцiонерного товариства "Агромашкомплект", викладеного в Новiй редакцiї.</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Прийняте рiшення: Внести змiни до Статуту товариства та викласти Статут ПрАТ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Агромашкомплект" в Новiй редакцiї.</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Визначити Уповноваженою особою на пiдписання Статуту Приватного акцiонерного 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Агромашкомплект" Голову Загальних зборiв -Шолоту Сергiя Васильовича.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13.Затвердження  внутрiшнiх Положень Товариства: Положення про Загальнi збори, Положення про Виконавчий орган, Положення про Наглядову Раду, Положення про Ревiзора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Прийняте рiшення: Затвердити внутрiшнi Положення Товариства: Положення про Загальнi збори, Положення про Виконавчий орган, Положення про Наглядову Раду, Положення про Ревiзора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14.Визначення Уповноважених осiб на здiйснення дiй щодо державної реєстрацiї Статуту Приватного акцiонерного товариства "Агромашкомплект", викладеного в Новiй редакцiї</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Прийняте рiшення: Визначити Уповноваженою особою на здiйснення дiй щодо державної реєстрацiї Нової редакцiї Статуту Приватного акцiонерного товариства "Агромашкомплект"- </w:t>
      </w:r>
      <w:r>
        <w:rPr>
          <w:rFonts w:ascii="Times New Roman CYR" w:hAnsi="Times New Roman CYR" w:cs="Times New Roman CYR"/>
          <w:sz w:val="24"/>
          <w:szCs w:val="24"/>
        </w:rPr>
        <w:lastRenderedPageBreak/>
        <w:t>Очеретного Вадима Анатолiйовича.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Iншi загальнi збори акцiонерiв протягом 2019 року не скликалися та не проводилися.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IV. Iнформацiя про наглядову раду та колегiальний виконавчий орган 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Вiдповiдно до чинно редакцiї Статуту Товариства, НАГЛЯДОВА РАДА Товариства є органом, щоздiйснює захист прав акцiонерiв Товариства,i в межах компетенцiї,визначеної Статутом та чиним законодавством України, контролює та регулює дiяльнiсть виконавчо гооргану. Наглядова рада обирається загальними зборами у кiлькостi 3 членiв строком на 3 роки. До складу Наглядової ради входять Голова наглядової ради та два члени наглядової ради. Рiшення щодо обрання членiв Наглядової ради приймається  шляхом кумулятивного голосування, власниками голосуючих з цього питання акцiй. Голова наглядової ради Товариства обирається членами наглядової ради з їх числа простою бiльшiстю голосiв вiд кiлькiсного складу наглядової ради. Наглядова рада має право в будь-який час переобрати голову наглядової ради.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Станом на дату складання цього Звiту до складу наглядової ради входять:</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Голова наглядової ради  Шолота Сергiй Васильович, обраний членом наглядової ради Загальними зборами акцiонерiв 24.04.2018р. (Протокол  загальних  зборiв  акцiонерiв  №  1  вiд  24.04.2018р.) термiном на 3 роки, Головою наглядової ради обраний членами наглядової ради на їхньому засiданнi 24.04.2018 р. (протокол Наглядової ради № 2 вiд 24.04.2018р.).</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Член  наглядової ради  Колiсник Лариса Миколаївна, обрана членом наглядової ради Загальними зборами акцiонерiв 24.04.2018р. (Протокол загальних зборiв акцiонерiв № 1 вiд 24.04.2018р.) термiном на 3роки.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Член наглядової ради Шолота Ганна Антонiвна, обрана членом наглядової ради Загальними зборами акцiонерiв 24.04.2018р. (Протокол загальних зборiв акцiонерiв № 1 вiд 24.04.2018р.) термiном на 3роки.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Комiтетiв наглядової ради не створено.</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Протягом 2019 року вiдбулися засiдання наглядової ради: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Дата засiдання</w:t>
      </w:r>
      <w:r>
        <w:rPr>
          <w:rFonts w:ascii="Times New Roman CYR" w:hAnsi="Times New Roman CYR" w:cs="Times New Roman CYR"/>
          <w:sz w:val="24"/>
          <w:szCs w:val="24"/>
        </w:rPr>
        <w:tab/>
        <w:t>Кворум</w:t>
      </w:r>
      <w:r>
        <w:rPr>
          <w:rFonts w:ascii="Times New Roman CYR" w:hAnsi="Times New Roman CYR" w:cs="Times New Roman CYR"/>
          <w:sz w:val="24"/>
          <w:szCs w:val="24"/>
        </w:rPr>
        <w:tab/>
        <w:t>Загальний опис прийнятих рiшень</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07.03.2019року</w:t>
      </w:r>
      <w:r>
        <w:rPr>
          <w:rFonts w:ascii="Times New Roman CYR" w:hAnsi="Times New Roman CYR" w:cs="Times New Roman CYR"/>
          <w:sz w:val="24"/>
          <w:szCs w:val="24"/>
        </w:rPr>
        <w:tab/>
        <w:t>100%</w:t>
      </w:r>
      <w:r>
        <w:rPr>
          <w:rFonts w:ascii="Times New Roman CYR" w:hAnsi="Times New Roman CYR" w:cs="Times New Roman CYR"/>
          <w:sz w:val="24"/>
          <w:szCs w:val="24"/>
        </w:rPr>
        <w:tab/>
        <w:t>Про призначення рiчних Загальних зборiв акцiонерiв по затвердженню Звiтiв органiв управлiння за пiдсумками фiнансово-господарської дiяльностi за 2018рiк</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28.03.2019року</w:t>
      </w:r>
      <w:r>
        <w:rPr>
          <w:rFonts w:ascii="Times New Roman CYR" w:hAnsi="Times New Roman CYR" w:cs="Times New Roman CYR"/>
          <w:sz w:val="24"/>
          <w:szCs w:val="24"/>
        </w:rPr>
        <w:tab/>
        <w:t>100%</w:t>
      </w:r>
      <w:r>
        <w:rPr>
          <w:rFonts w:ascii="Times New Roman CYR" w:hAnsi="Times New Roman CYR" w:cs="Times New Roman CYR"/>
          <w:sz w:val="24"/>
          <w:szCs w:val="24"/>
        </w:rPr>
        <w:tab/>
        <w:t>Про затвердження Рiчного звiту емiтента за 2018рiк</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05.12.2019року</w:t>
      </w:r>
      <w:r>
        <w:rPr>
          <w:rFonts w:ascii="Times New Roman CYR" w:hAnsi="Times New Roman CYR" w:cs="Times New Roman CYR"/>
          <w:sz w:val="24"/>
          <w:szCs w:val="24"/>
        </w:rPr>
        <w:tab/>
        <w:t>100%</w:t>
      </w:r>
      <w:r>
        <w:rPr>
          <w:rFonts w:ascii="Times New Roman CYR" w:hAnsi="Times New Roman CYR" w:cs="Times New Roman CYR"/>
          <w:sz w:val="24"/>
          <w:szCs w:val="24"/>
        </w:rPr>
        <w:tab/>
        <w:t>Про затвердження термiну дiї контракту з директором. Затвердження додаткової угоди  до контракту вiд 06.02.2017року.</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26.12.2019року</w:t>
      </w:r>
      <w:r>
        <w:rPr>
          <w:rFonts w:ascii="Times New Roman CYR" w:hAnsi="Times New Roman CYR" w:cs="Times New Roman CYR"/>
          <w:sz w:val="24"/>
          <w:szCs w:val="24"/>
        </w:rPr>
        <w:tab/>
        <w:t xml:space="preserve">                 100%</w:t>
      </w:r>
      <w:r>
        <w:rPr>
          <w:rFonts w:ascii="Times New Roman CYR" w:hAnsi="Times New Roman CYR" w:cs="Times New Roman CYR"/>
          <w:sz w:val="24"/>
          <w:szCs w:val="24"/>
        </w:rPr>
        <w:tab/>
        <w:t xml:space="preserve">  Обрання аудиторської фiрми Товариством для </w:t>
      </w:r>
      <w:r>
        <w:rPr>
          <w:rFonts w:ascii="Times New Roman CYR" w:hAnsi="Times New Roman CYR" w:cs="Times New Roman CYR"/>
          <w:sz w:val="24"/>
          <w:szCs w:val="24"/>
        </w:rPr>
        <w:lastRenderedPageBreak/>
        <w:t>проведення аудиту фiнансової звiтностi за перiод 01.01.2019року по 31.12.2019року,визначення умов договору.</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ab/>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Вiдповiдно до чинної редакцiї Статуту Товариства, виконавчий орган -одноосiбний-  Директор.</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V.Опис основних характеристик систем внутрiшнього контролю i управлiння ризиками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Спецiального документу, яким би описувалися характеристики систем внутрiшнього контролю та управлiння ризиками в Товариствi не створено та не затверджено. Проте при здiйсненнi внутрiшнього контролю використовуються рiзнi методи, вони включають в себе такi елементи,як:</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w:t>
      </w:r>
      <w:r>
        <w:rPr>
          <w:rFonts w:ascii="Times New Roman CYR" w:hAnsi="Times New Roman CYR" w:cs="Times New Roman CYR"/>
          <w:sz w:val="24"/>
          <w:szCs w:val="24"/>
        </w:rPr>
        <w:tab/>
        <w:t>бухгалтерський фiнансовий облiк (iнвентаризацiя i документацiя, рахунки i подвiйний запис);</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w:t>
      </w:r>
      <w:r>
        <w:rPr>
          <w:rFonts w:ascii="Times New Roman CYR" w:hAnsi="Times New Roman CYR" w:cs="Times New Roman CYR"/>
          <w:sz w:val="24"/>
          <w:szCs w:val="24"/>
        </w:rPr>
        <w:tab/>
        <w:t>бухгалтерський управлiнський облiк(розподiлобов'язкiв,нормування витрат);</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w:t>
      </w:r>
      <w:r>
        <w:rPr>
          <w:rFonts w:ascii="Times New Roman CYR" w:hAnsi="Times New Roman CYR" w:cs="Times New Roman CYR"/>
          <w:sz w:val="24"/>
          <w:szCs w:val="24"/>
        </w:rPr>
        <w:tab/>
        <w:t>аудит, контроль,    ревiзiя     (перевiрка     документiв,     перевiрка     вiрностi  арифметичних розрахункiв, перевiрка дотримання правил облiку окремих господарських операцiй, iнвентаризацiя, усне опитування персоналу, пiдтвердження iпростежування).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Всi  перерахованi  вище  методи  становлять  єдину  систему  i  використовуються  в  цiлях управлiння пiдприємством.</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Метою управлiння ризиками є їхня мiнiмiзацiя або мiнiмiзацiя їхнiх наслiдкiв. Наражання на фiнансовi ризики виникає в процесi звичайної дiяльностi 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Основнi фiнансов iiнструменти пiдприємства, якi несуть в соб iфiнансовi ризики, включають грошовi кошти, дебiторську заборгованiсть, кредиторську заборгованiсть, та пiддаються наступним фiнансовим ризикам:</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ринковий ризик:змiни на ринк уможуть  iстотно вплинути на активи/зобов'язання.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Ринковий ризик складається з ризику процентної ставки i цiнового ризику;</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ризик в тратилiквiдностi:товариство може не виконати своїх зобов'язань з причини недостатностi (дефiциту) обiгових коштiв; тож за певних несприятливих обставин, може бути змушене продати свої активи  бiльш низькою цiною,нiж їхня справедлива вартiсть,зметою погашення зобов'язань;</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кредитний ризик: товариство може зазнати збиткiв у разi невиконання фiнансових зобов'язань контрагентами(дебiторами).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Ринковий ризик</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Всi фiнансовi iнструменти схильнi до ринкового ризику - ризику того, що майбутнi ринковi умови можуть знецiнити iнструмент. Пiдприємство пiддається валютному ризику, тому що у звiтному роцi здiйснювало валютнi операцiї i має валютнi залишки та заборгованостi. Цiновим ризиком є ризик того, що вартiсть фiнансового iнструмента буде змiнюватися внаслiдок змiн ринкових цiн. Цi змiни можуть бути викликанi факторами, характерними для окремого iнструменту або факторами, якi впливають на всi iнструменти ринку. Процентних фiнансових зобов'язань немає. Пiдприємство не пiддається ризику коливання процентних ставок, оскiльки не має кредитiв.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Ризик втрати лiквiдностi</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Товариствоперiодичнопроводитьмонiторингпоказникiвлiквiдностiтавживаєзаходiв,для запобiгання зниження встановлених показникiв лiквiдностi. Товариство має доступ до фiнансування у достатньому обсязi. Пiдприємство здiйснює контроль лiквiдностi, шляхом планування поточної лiквiдностi. Пiдприємство аналiзує термiни платежiв, якi пов'язанi з дебiторською заборгованiстю та iншими фiнансовими активами,а також прогнознi потоки грошових коштiв вiд операцiйної дiяльностi.</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Кредитний ризик</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Пiдприємство схильне до кредитного ризику, який виражається як ризик того, що контрагент</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дебiтор не буде здатний в повному обсязi i в певний час погасити свої зобов'язання. Кредитний ризик регулярно контролюється.Управлiнняк редитним ризиком здiйснюється, в основному, за допомогою аналiзу здатностi контрагента сплатити заборгованiсть. Пiдприємство укладає угоди виключно з вiдомими та фiнансово стабiльними сторонами. Кредитний ризик стосується дебiторської заборгованостi. Дебiторська заборгованiсть регулярно перевiряється на iснування ознак знецiнення, створюються резерви пiд знецiнення занеобхiдностi.</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Крiм зазначених вище,суттєвий вплив на дiяльнiстьТовариства можуть мати так i зовнiшнi ризики,як:</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нестабiльнiсть, суперечливiсть законодавства;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непередбаченi дiї державних органiв;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нестабiльнiсть економiчної (фiнансової, податкової, зовнiшньоекономiчної i iн.)полiтики;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непередбачена змiна кон'юнктуривнутрiшнього iз овнiшнього ринку;</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непередбаченi дiї конкурентiв.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Служби  нутрiшнього контролю та управлiння ризиками не створено.Менеджмент приймає рiшення з мiнiмазацiї ризикiв,спираючись на власнi знання та досвiд,та застосовуючи наявнi ресурси.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VI.Перелiкосiб,якi прямо або опосередковано є власниками значного пакета акцiй</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Власник значного пакета акцiй - Шолота Сергiй Васильович, володiє 790562 штук простих iменних акцiй Товариства, що складає 85,88 % статутного капiталу;</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Iншi особи не володiють значними пакетами акцiй 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VII. Iнформацiя про обмеження прав участi та голосування акцiонерiв на загальних зборах акцiонерiвТовариства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Вiдповiдно до даних останнього реєстру власникiв акцiй Товариства, загальна кiлькiсть голосуючих акцiй  ПРИВАТНОГО АКЦIОНЕРНОГО ТОВАРИСТВА" Агромашкомплект" складає 790562 штук, що становить 85,88% вiд загальної кiлькостi акцiй Товариства, i якi належать однiй особi.</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Iншi власники не уклали з обраною емiтентом депозитарною установою договору про обслуговування рахунка в цiнних паперах вiд власного iменi та не здiйснили переказ належних їм прав на цiннi папери на свiй рахунок у цiнних паперах, вiдкритий в iншiй депозитарнiй установi.Тому вiдповiдно до п.10 Прикiнцевих та перехiдних положень Закону України "Про депозитарну систему України" та Листа Нацiональної комiсiї з цiнних паперiв та фондового ринку №08/03/18049/НК вiд 30.09.2014 року, їхнi акцiї не враховуються при визначеннi кворуму та при голосуваннi в органах емiтента.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Iнших обмежень прав участi та голосування акцiонерiв на загальних зборах емiтентiв немає.</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VIII. Порядок призначення та звiльнення посадових осiб 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Згiдно з п.14.1 Статуту, посадовi особи органiв Товариства- Голова та члени </w:t>
      </w:r>
      <w:r>
        <w:rPr>
          <w:rFonts w:ascii="Times New Roman CYR" w:hAnsi="Times New Roman CYR" w:cs="Times New Roman CYR"/>
          <w:sz w:val="24"/>
          <w:szCs w:val="24"/>
          <w:lang w:val="uk-UA"/>
        </w:rPr>
        <w:t>Н</w:t>
      </w:r>
      <w:r>
        <w:rPr>
          <w:rFonts w:ascii="Times New Roman CYR" w:hAnsi="Times New Roman CYR" w:cs="Times New Roman CYR"/>
          <w:sz w:val="24"/>
          <w:szCs w:val="24"/>
        </w:rPr>
        <w:t>аглядової ради,  Директор, Головний бухгалтер та ревiзор 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Вiдповiдно до п.11.6 та 11.6.1 Статуту, Наглядова рада обирається загальними зборами у кiлькостi 3 членiв строком на 3 роки. До складу Наглядової ради входять Голова наглядової ради та два члени наглядової ради. Кiлькiсний склад наглядової ради встановлюється загальними зборами. Рiшення щодо обрання членiв наглядової ради приймається загальними зборами простою бiльшiстю голосiв акцiонерiв, якi зареєструвалися для участiу загальних зборах та є власниками голосуючих з цього питання акцiй.Голова наглядової ради Товариства обирається членами наглядової ради з їх числа простою бiльшiстю голосiв вiд кiлькiсного складу наглядової ради. Наглядова рада має право в будь-який час переобрати голову наглядової ради.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Прийняття рiшення про припинення повноважень членiв наглядової ради належить до виключної компетенцiї загальних збрiв акцiонерiв (п.11.9 Статуту). Вiдповiдно до п.11.9.1 п.11.9.2.Статуту, без рiшення загальних зборiв повноваження члена наглядової ради припиняються: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1)за його бажанням за умови письмового повiдомлення про це Товариства за два тижнi;2)в разi </w:t>
      </w:r>
      <w:r>
        <w:rPr>
          <w:rFonts w:ascii="Times New Roman CYR" w:hAnsi="Times New Roman CYR" w:cs="Times New Roman CYR"/>
          <w:sz w:val="24"/>
          <w:szCs w:val="24"/>
        </w:rPr>
        <w:lastRenderedPageBreak/>
        <w:t>неможливостi виконання обов'язкiв члена наглядової ради за станомздоров'я;3 )в разi набрання законної сили вироком чи рiшення суду, яким його засуджено до покарання, що виключає можливiсть виконання обов'язкiв члена наглядової ради; 4)в разi смертi, визнання його не дiєздатним,обмеженодiєздатним,безвiсновiдсутнiм,померлим;5)у разi отримання Товариством письмового повiдомлення про змiну члена наглядової ради, який є представником акцiонера.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Вiдповiдно до п.12.3 Статуту, виконавчий орган (одноосiбний ) - Директор  обирається Наглядовою радою термiном на 3 роки. Припинення повноважень  Директора є виключною компетенцiєю Наглядової ради (п.12.6.1 Статуту).</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Вiдповiдно до п.13.3 Статуту, Ревiзор обирається загальними зборами акцiонерiв виключно шляхом кумулятивного голосування з числа  фiзичних  осiб, якi  мають  повну цивiльну  дiєздатнiсть, строком на  3 роки.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IХ. Повноваження посадових осiб Товариства НАГЛЯДОВА РАДА (п.3.1,п.3.2Положення про наглядову раду,п.11.2.1 Статуту):</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Члени наглядової ради мають право:</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w:t>
      </w:r>
      <w:r>
        <w:rPr>
          <w:rFonts w:ascii="Times New Roman CYR" w:hAnsi="Times New Roman CYR" w:cs="Times New Roman CYR"/>
          <w:sz w:val="24"/>
          <w:szCs w:val="24"/>
        </w:rPr>
        <w:tab/>
        <w:t>отримувати повну, достовiрну та своєчасну iнформацiю про Товариство, необхiдну для виконання своїх функцiй. Знайомитися iз документами Товариства, отримувати їх копiї, а такожкопiїдокументiвдочiрнiхпiдприємствТовариства;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w:t>
      </w:r>
      <w:r>
        <w:rPr>
          <w:rFonts w:ascii="Times New Roman CYR" w:hAnsi="Times New Roman CYR" w:cs="Times New Roman CYR"/>
          <w:sz w:val="24"/>
          <w:szCs w:val="24"/>
        </w:rPr>
        <w:tab/>
        <w:t>вимагатискликаннязасiданнянаглядовоїрадиТовариства;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w:t>
      </w:r>
      <w:r>
        <w:rPr>
          <w:rFonts w:ascii="Times New Roman CYR" w:hAnsi="Times New Roman CYR" w:cs="Times New Roman CYR"/>
          <w:sz w:val="24"/>
          <w:szCs w:val="24"/>
        </w:rPr>
        <w:tab/>
        <w:t>надаватиуписьмовiйформiзауваженнянарiшеннянаглядовоїрадиТовариства;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w:t>
      </w:r>
      <w:r>
        <w:rPr>
          <w:rFonts w:ascii="Times New Roman CYR" w:hAnsi="Times New Roman CYR" w:cs="Times New Roman CYR"/>
          <w:sz w:val="24"/>
          <w:szCs w:val="24"/>
        </w:rPr>
        <w:tab/>
        <w:t>отримувати справедливу винагороду та компенсацiйнi виплати за виконання функцiй члена наглядовоїради.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Голова наглядової ради має право здiйснювати наступнi повноваження: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w:t>
      </w:r>
      <w:r>
        <w:rPr>
          <w:rFonts w:ascii="Times New Roman CYR" w:hAnsi="Times New Roman CYR" w:cs="Times New Roman CYR"/>
          <w:sz w:val="24"/>
          <w:szCs w:val="24"/>
        </w:rPr>
        <w:tab/>
        <w:t>представляти iнтереси Товариства у вiдносинах з українськими та iноземними громадянами, особами без громадянства, Товариствами, пiдприємствами, установами та органiзацiями,державнимитанедержавнимиорганамитабудь-якимиiншимисуб'єктами;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w:t>
      </w:r>
      <w:r>
        <w:rPr>
          <w:rFonts w:ascii="Times New Roman CYR" w:hAnsi="Times New Roman CYR" w:cs="Times New Roman CYR"/>
          <w:sz w:val="24"/>
          <w:szCs w:val="24"/>
        </w:rPr>
        <w:tab/>
        <w:t>вiдкривати i закривати рахунки в банкiвських установах, розпоряджатися майном та коштами Товариства з урахуванням обмежень, встановлених Статутом та чинним законодавством;</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w:t>
      </w:r>
      <w:r>
        <w:rPr>
          <w:rFonts w:ascii="Times New Roman CYR" w:hAnsi="Times New Roman CYR" w:cs="Times New Roman CYR"/>
          <w:sz w:val="24"/>
          <w:szCs w:val="24"/>
        </w:rPr>
        <w:tab/>
        <w:t>без обмежень(крiм визначених законодавством та Статутом) укладати угоди(договори, контракти та додатковi угоди до них), в т.ч. пiдписувати документи про вчиненнязначних правочинiв, рiшення щодо надання згоди на вчинення яких прийнято в установленому законодавством та Статутом порядку, забезпечувати участь Товариства в iнших цивiльно- правовихвiдносинах,пiдписуватифiнансовi,платiжнiтазвiтнiдокументи;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w:t>
      </w:r>
      <w:r>
        <w:rPr>
          <w:rFonts w:ascii="Times New Roman CYR" w:hAnsi="Times New Roman CYR" w:cs="Times New Roman CYR"/>
          <w:sz w:val="24"/>
          <w:szCs w:val="24"/>
        </w:rPr>
        <w:tab/>
        <w:t xml:space="preserve">приймати рiшення про вчинення значних правочинiв, якщо ринкова вартiсть майна або </w:t>
      </w:r>
      <w:r>
        <w:rPr>
          <w:rFonts w:ascii="Times New Roman CYR" w:hAnsi="Times New Roman CYR" w:cs="Times New Roman CYR"/>
          <w:sz w:val="24"/>
          <w:szCs w:val="24"/>
        </w:rPr>
        <w:lastRenderedPageBreak/>
        <w:t>послуг,щоєїхпредметом,неперевищує10вiдсоткiввартостiактивiвзаданимиостанньої рiчноїфiнансовоїзвiтностiТовариства,атакожпiдписуватидоговорищодовчиненнятаких правочинiв;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w:t>
      </w:r>
      <w:r>
        <w:rPr>
          <w:rFonts w:ascii="Times New Roman CYR" w:hAnsi="Times New Roman CYR" w:cs="Times New Roman CYR"/>
          <w:sz w:val="24"/>
          <w:szCs w:val="24"/>
        </w:rPr>
        <w:tab/>
        <w:t>делегувати повноваження з представництва Товариства та пiдписання фiнансових, платiжних,звiтнихтаiншихдокументiв.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ЗазначенiдiїГолованаглядовоїрадиможездiйснюватинезалежновiд   виконавчого органу</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Голова наглядової ради також:</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w:t>
      </w:r>
      <w:r>
        <w:rPr>
          <w:rFonts w:ascii="Times New Roman CYR" w:hAnsi="Times New Roman CYR" w:cs="Times New Roman CYR"/>
          <w:sz w:val="24"/>
          <w:szCs w:val="24"/>
        </w:rPr>
        <w:tab/>
        <w:t>органiзуєроботунаглядовоїрадитаздiйснюєконтрользареалiзацiєюплануроботи, затвердженого наглядовоюрадою;</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w:t>
      </w:r>
      <w:r>
        <w:rPr>
          <w:rFonts w:ascii="Times New Roman CYR" w:hAnsi="Times New Roman CYR" w:cs="Times New Roman CYR"/>
          <w:sz w:val="24"/>
          <w:szCs w:val="24"/>
        </w:rPr>
        <w:tab/>
        <w:t>скликаєзасiданнянаглядовоїрадитаголовуєнаних,затверджуєпорядокденний засiдань,органiзовуєведенняпротоколiвзасiданьнаглядовоїради;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w:t>
      </w:r>
      <w:r>
        <w:rPr>
          <w:rFonts w:ascii="Times New Roman CYR" w:hAnsi="Times New Roman CYR" w:cs="Times New Roman CYR"/>
          <w:sz w:val="24"/>
          <w:szCs w:val="24"/>
        </w:rPr>
        <w:tab/>
        <w:t>вiдкриває загальнiзбори;</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w:t>
      </w:r>
      <w:r>
        <w:rPr>
          <w:rFonts w:ascii="Times New Roman CYR" w:hAnsi="Times New Roman CYR" w:cs="Times New Roman CYR"/>
          <w:sz w:val="24"/>
          <w:szCs w:val="24"/>
        </w:rPr>
        <w:tab/>
        <w:t>органiзовуєобраннясекретарязагальнихзборiв;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w:t>
      </w:r>
      <w:r>
        <w:rPr>
          <w:rFonts w:ascii="Times New Roman CYR" w:hAnsi="Times New Roman CYR" w:cs="Times New Roman CYR"/>
          <w:sz w:val="24"/>
          <w:szCs w:val="24"/>
        </w:rPr>
        <w:tab/>
        <w:t>готуєдоповiдьтазвiтуєпередзагальнимизборамиакцiонерiвпродiяльнiстьнаглядової ради, загальний стан Товариства та вжитi нею заходи, спрямованi на досягнення мети 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6)</w:t>
      </w:r>
      <w:r>
        <w:rPr>
          <w:rFonts w:ascii="Times New Roman CYR" w:hAnsi="Times New Roman CYR" w:cs="Times New Roman CYR"/>
          <w:sz w:val="24"/>
          <w:szCs w:val="24"/>
        </w:rPr>
        <w:tab/>
        <w:t>пiдтримуєпостiйнiконтактиiзiншимиорганамитапосадовимиособамиТовариства;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7)</w:t>
      </w:r>
      <w:r>
        <w:rPr>
          <w:rFonts w:ascii="Times New Roman CYR" w:hAnsi="Times New Roman CYR" w:cs="Times New Roman CYR"/>
          <w:sz w:val="24"/>
          <w:szCs w:val="24"/>
        </w:rPr>
        <w:tab/>
        <w:t>пiдписуєвiдiменiТоваристватрудовiдоговори(контракти)зголовоютачленами правлiнняТовариства;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8)</w:t>
      </w:r>
      <w:r>
        <w:rPr>
          <w:rFonts w:ascii="Times New Roman CYR" w:hAnsi="Times New Roman CYR" w:cs="Times New Roman CYR"/>
          <w:sz w:val="24"/>
          <w:szCs w:val="24"/>
        </w:rPr>
        <w:tab/>
        <w:t>пiдписуєвiдiменiТовариствацивiльно-правовiаботрудовiдоговори(контракти)з ревiзоромТовариства.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видаватитапiдписуватинаказитарозпорядження,щоєобов'язковимидлявиконаннявсiма працiвникамиТовариства;представлятиiнтересиТоваристваувiдносинахздержавнимий iншимиорганами,пiдприємствами,установамитаорганiзацiями.Головаправлiннямаєправо першогопiдписупiдфiнансовимитаiншимидокументамиТовариства.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РЕВIЗОР:</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Ревiзор має право (п.13.2,п.13.6.,п.13.8. Статуту):</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витребувати у Товариства документи стосовно фiнансово-господарської дiяльностi Товариства;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вимагати скликання засiдань наглядової ради та позачергових загальних зборiв;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вноситипропозицiїдопорядкуденногозагальнихзборiв;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 xml:space="preserve">бутиприсутнiмназагальнихзборахтабратиучастьвобговореннiпитаньпорядкуденного </w:t>
      </w:r>
      <w:r>
        <w:rPr>
          <w:rFonts w:ascii="Times New Roman CYR" w:hAnsi="Times New Roman CYR" w:cs="Times New Roman CYR"/>
          <w:sz w:val="24"/>
          <w:szCs w:val="24"/>
        </w:rPr>
        <w:lastRenderedPageBreak/>
        <w:t>зправомдорадчогоголосу,вразiколивiннеєакцiонером;</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вимагати вiд працiвникiв Товариства пояснень з питань, що вiднесенi до компетенцiї ревiзора;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здiйснюватиiншiдiї,передбаченiСтатутомтачиннимзаконодавством.</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Вiд емiтента:</w:t>
      </w:r>
      <w:r>
        <w:rPr>
          <w:rFonts w:ascii="Times New Roman CYR" w:hAnsi="Times New Roman CYR" w:cs="Times New Roman CYR"/>
          <w:sz w:val="24"/>
          <w:szCs w:val="24"/>
        </w:rPr>
        <w:tab/>
        <w:t>Директор</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(посада)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(пiдпис) М.П.</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Очеретний Вадим Анатолiйович</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(прiзвище, iм'я, по батьковi)</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У вiдповiдностi до ч.3 ст.401 Закону України "Про цiннi папери та фондовий ринок", аудиторською фiрмою - ТОВАРИСТВОМ З ОБМЕЖЕНОЮ ВIДПОВIДАЛЬНIСТЮ "АУДИТОРСЬКА ФIРМА "НИВА-АУДИТ" перевiрено iнформацiю, зазначену у пунктах I-IV та висловлено думку щодо iнформацiї, зазначеної у пунктах V-IX цього Звiту  про  корпоративне  управлiння.  </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Звiт  аудиторської  фiрми  додається,  i  є  невiд'ємною частиною цього Звiту про корпоративне   управлiння.</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Вiд аудитора</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Директор   ТОВ " АУДИТОРСЬКА ФIРМА  "НИВА-АУДИТ"</w:t>
      </w:r>
      <w:r>
        <w:rPr>
          <w:rFonts w:ascii="Times New Roman CYR" w:hAnsi="Times New Roman CYR" w:cs="Times New Roman CYR"/>
          <w:sz w:val="24"/>
          <w:szCs w:val="24"/>
        </w:rPr>
        <w:tab/>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Давиденко Т.М.</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Інформація, передбачена Законом України "Про фінансові послуги та державне регулювання ринку фінансових послуг" (для фінансових установ)</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не є фiнансовою установою.</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sectPr w:rsidR="00CB54FC">
          <w:pgSz w:w="12240" w:h="15840"/>
          <w:pgMar w:top="850" w:right="850" w:bottom="850" w:left="1400" w:header="720" w:footer="720" w:gutter="0"/>
          <w:cols w:space="720"/>
          <w:noEndnote/>
        </w:sect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VIII. Інформація про осіб, що володіють 5 і більше відсотками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3300"/>
        <w:gridCol w:w="1400"/>
        <w:gridCol w:w="2300"/>
        <w:gridCol w:w="2000"/>
        <w:gridCol w:w="2000"/>
        <w:gridCol w:w="2000"/>
        <w:gridCol w:w="2121"/>
      </w:tblGrid>
      <w:tr w:rsidR="00CB54FC">
        <w:trPr>
          <w:trHeight w:val="200"/>
        </w:trPr>
        <w:tc>
          <w:tcPr>
            <w:tcW w:w="3300" w:type="dxa"/>
            <w:vMerge w:val="restart"/>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юридичної особи</w:t>
            </w:r>
          </w:p>
        </w:tc>
        <w:tc>
          <w:tcPr>
            <w:tcW w:w="1400" w:type="dxa"/>
            <w:vMerge w:val="restart"/>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2300" w:type="dxa"/>
            <w:vMerge w:val="restart"/>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Місцезнаходження</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 акцій</w:t>
            </w:r>
          </w:p>
        </w:tc>
      </w:tr>
      <w:tr w:rsidR="00CB54FC">
        <w:trPr>
          <w:trHeight w:val="200"/>
        </w:trPr>
        <w:tc>
          <w:tcPr>
            <w:tcW w:w="3300" w:type="dxa"/>
            <w:vMerge/>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p>
        </w:tc>
        <w:tc>
          <w:tcPr>
            <w:tcW w:w="1400" w:type="dxa"/>
            <w:vMerge/>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p>
        </w:tc>
        <w:tc>
          <w:tcPr>
            <w:tcW w:w="2300" w:type="dxa"/>
            <w:vMerge/>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CB54FC">
        <w:trPr>
          <w:trHeight w:val="200"/>
        </w:trPr>
        <w:tc>
          <w:tcPr>
            <w:tcW w:w="33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p>
        </w:tc>
        <w:tc>
          <w:tcPr>
            <w:tcW w:w="14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p>
        </w:tc>
        <w:tc>
          <w:tcPr>
            <w:tcW w:w="23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p>
        </w:tc>
        <w:tc>
          <w:tcPr>
            <w:tcW w:w="2121"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p>
        </w:tc>
      </w:tr>
      <w:tr w:rsidR="00CB54FC">
        <w:trPr>
          <w:trHeight w:val="200"/>
        </w:trPr>
        <w:tc>
          <w:tcPr>
            <w:tcW w:w="7000" w:type="dxa"/>
            <w:gridSpan w:val="3"/>
            <w:vMerge w:val="restart"/>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 фізичної особи</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 акцій</w:t>
            </w:r>
          </w:p>
        </w:tc>
      </w:tr>
      <w:tr w:rsidR="00CB54FC">
        <w:trPr>
          <w:trHeight w:val="200"/>
        </w:trPr>
        <w:tc>
          <w:tcPr>
            <w:tcW w:w="7000" w:type="dxa"/>
            <w:gridSpan w:val="3"/>
            <w:vMerge/>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CB54FC">
        <w:trPr>
          <w:trHeight w:val="200"/>
        </w:trPr>
        <w:tc>
          <w:tcPr>
            <w:tcW w:w="7000" w:type="dxa"/>
            <w:gridSpan w:val="3"/>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Шолота Сергiй Васильович</w:t>
            </w:r>
          </w:p>
        </w:tc>
        <w:tc>
          <w:tcPr>
            <w:tcW w:w="2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790 562</w:t>
            </w:r>
          </w:p>
        </w:tc>
        <w:tc>
          <w:tcPr>
            <w:tcW w:w="2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85,8778</w:t>
            </w:r>
          </w:p>
        </w:tc>
        <w:tc>
          <w:tcPr>
            <w:tcW w:w="2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790 562</w:t>
            </w:r>
          </w:p>
        </w:tc>
        <w:tc>
          <w:tcPr>
            <w:tcW w:w="2121"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7000" w:type="dxa"/>
            <w:gridSpan w:val="3"/>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Шолота Ганна Антонiвна</w:t>
            </w:r>
          </w:p>
        </w:tc>
        <w:tc>
          <w:tcPr>
            <w:tcW w:w="2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102 644</w:t>
            </w:r>
          </w:p>
        </w:tc>
        <w:tc>
          <w:tcPr>
            <w:tcW w:w="2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11,1501</w:t>
            </w:r>
          </w:p>
        </w:tc>
        <w:tc>
          <w:tcPr>
            <w:tcW w:w="2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102 644</w:t>
            </w:r>
          </w:p>
        </w:tc>
        <w:tc>
          <w:tcPr>
            <w:tcW w:w="2121"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7000" w:type="dxa"/>
            <w:gridSpan w:val="3"/>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Усього</w:t>
            </w:r>
          </w:p>
        </w:tc>
        <w:tc>
          <w:tcPr>
            <w:tcW w:w="2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893 206</w:t>
            </w:r>
          </w:p>
        </w:tc>
        <w:tc>
          <w:tcPr>
            <w:tcW w:w="2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97,0279</w:t>
            </w:r>
          </w:p>
        </w:tc>
        <w:tc>
          <w:tcPr>
            <w:tcW w:w="2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893 206</w:t>
            </w:r>
          </w:p>
        </w:tc>
        <w:tc>
          <w:tcPr>
            <w:tcW w:w="2121"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bl>
    <w:p w:rsidR="00CB54FC" w:rsidRDefault="00CB54FC">
      <w:pPr>
        <w:widowControl w:val="0"/>
        <w:autoSpaceDE w:val="0"/>
        <w:autoSpaceDN w:val="0"/>
        <w:adjustRightInd w:val="0"/>
        <w:spacing w:after="0" w:line="240" w:lineRule="auto"/>
        <w:rPr>
          <w:rFonts w:ascii="Times New Roman CYR" w:hAnsi="Times New Roman CYR" w:cs="Times New Roman CYR"/>
        </w:rPr>
        <w:sectPr w:rsidR="00CB54FC">
          <w:pgSz w:w="16838" w:h="11906" w:orient="landscape"/>
          <w:pgMar w:top="850" w:right="850" w:bottom="850" w:left="1400" w:header="720" w:footer="720" w:gutter="0"/>
          <w:cols w:space="720"/>
          <w:noEndnote/>
        </w:sect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 Структура капіталу</w:t>
      </w: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2462"/>
        <w:gridCol w:w="2000"/>
        <w:gridCol w:w="2000"/>
        <w:gridCol w:w="5000"/>
        <w:gridCol w:w="3621"/>
      </w:tblGrid>
      <w:tr w:rsidR="00CB54FC">
        <w:trPr>
          <w:trHeight w:val="300"/>
        </w:trPr>
        <w:tc>
          <w:tcPr>
            <w:tcW w:w="2462"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Тип та/або клас акцій</w:t>
            </w:r>
          </w:p>
        </w:tc>
        <w:tc>
          <w:tcPr>
            <w:tcW w:w="20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акцій (шт.)</w:t>
            </w:r>
          </w:p>
        </w:tc>
        <w:tc>
          <w:tcPr>
            <w:tcW w:w="20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Номінальна вартість (грн)</w:t>
            </w:r>
          </w:p>
        </w:tc>
        <w:tc>
          <w:tcPr>
            <w:tcW w:w="50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Права та обов'язки</w:t>
            </w:r>
          </w:p>
        </w:tc>
        <w:tc>
          <w:tcPr>
            <w:tcW w:w="3621"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Наявність публічної пропозиції та/або допуску до торгів на фондовій біржі в частині включення до біржового реєстру</w:t>
            </w:r>
          </w:p>
        </w:tc>
      </w:tr>
      <w:tr w:rsidR="00CB54FC">
        <w:trPr>
          <w:trHeight w:val="300"/>
        </w:trPr>
        <w:tc>
          <w:tcPr>
            <w:tcW w:w="2462"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Акцiї простi iменнi</w:t>
            </w:r>
          </w:p>
        </w:tc>
        <w:tc>
          <w:tcPr>
            <w:tcW w:w="2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920 566</w:t>
            </w:r>
          </w:p>
        </w:tc>
        <w:tc>
          <w:tcPr>
            <w:tcW w:w="2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819 303,74</w:t>
            </w:r>
          </w:p>
        </w:tc>
        <w:tc>
          <w:tcPr>
            <w:tcW w:w="5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Вiдповiдно до Статуту Товариства акцiонери мають наступнi права та обов'язки : </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Стаття 6. ПРАВА ТА ОБОВ'ЯЗКИ АКЦIОНЕРIВ - ВЛАСНИКIВ ПРОСТИХ АКЦIЙ АКЦIОНЕРНОГО ТОВАРИСТВА</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6.1 Акцiонерами Товариства є фiзичнi та юридичнi особи, якi є власниками акцiй Товариства.</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6.2 Кожна проста акцiя надає акцiонеру - її власнику однакову сукупнiсть прав, включаючи право на:</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участь в управлiннi Товариством (через участь та голосування на Загальних зборах акцiонерiв особисто або через своїх представникiв);</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отримання дивiдендiв;</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отримання iнформацiї про господарську дiяльнiсть Товариства;</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переважне придбання акцiй додаткової емiсiї. Переважним правом акцiонера визнається його право придбавати розмiщуванi Акцiонерним товариством акцiї пропорцiйно частцi належних йому акцiй у загальнiй їх кiлькостi;</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отримання, у разi лiквiдацiї Товариства, частини майна або його вартостi, пропорцiйно частцi акцiонера у Статутному капiталi Товариства;</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 виходу iз Товариства шляхом вiдчуження належних йому акцiй. Акцiонер має право вiльно розпоряджатися належними йому акцiями Товариства, зокрема, продавати чи iншим чином вiдчужувати їх на користь iнших юридичних та фiзичних осiб без попереднього iнформування та (або) отримання на це дозволу iнших акцiонерiв або Товариства. </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6.3 Акцiонери мають також iншi права, передбаченi актами законодавства та цим Статутом.</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6.4 Акцiонери зобов'язанi:</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дотримуватися вимог цього Статуту, iнших внутрiшнiх документiв Товариства;</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виконувати рiшення Загальних зборiв, iнших органiв Товариства;</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lastRenderedPageBreak/>
              <w:t>- виконувати свої зобов'язання перед Товариством, у тому числi тi, що пов'язанi з майновою участю;</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оплачувати акцiї у розмiрi, в порядку та засобами, що передбаченi цим Статутом вiдповiдно до вимог чинного законодавства;</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не розголошувати комерцiйну таємницю та конфiденцiйну iнформацiю про дiяльнiсть Акцiонерного товариства.</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6.5 Акцiонери Товариства можуть також мати iншi обов'язки, встановленi цим Статутом та чинним законодавством.</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3621"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lastRenderedPageBreak/>
              <w:t>вiдсутня</w:t>
            </w:r>
          </w:p>
        </w:tc>
      </w:tr>
      <w:tr w:rsidR="00CB54FC">
        <w:trPr>
          <w:trHeight w:val="300"/>
        </w:trPr>
        <w:tc>
          <w:tcPr>
            <w:tcW w:w="15083" w:type="dxa"/>
            <w:gridSpan w:val="5"/>
            <w:tcBorders>
              <w:top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lastRenderedPageBreak/>
              <w:t>Примітки:</w:t>
            </w:r>
          </w:p>
        </w:tc>
      </w:tr>
      <w:tr w:rsidR="00CB54FC">
        <w:trPr>
          <w:trHeight w:val="300"/>
        </w:trPr>
        <w:tc>
          <w:tcPr>
            <w:tcW w:w="15083" w:type="dxa"/>
            <w:gridSpan w:val="5"/>
            <w:tcBorders>
              <w:top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both"/>
              <w:rPr>
                <w:rFonts w:ascii="Times New Roman CYR" w:hAnsi="Times New Roman CYR" w:cs="Times New Roman CYR"/>
                <w:sz w:val="20"/>
                <w:szCs w:val="20"/>
              </w:rPr>
            </w:pPr>
          </w:p>
        </w:tc>
      </w:tr>
    </w:tbl>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 Відомості про цінні папери емітента</w:t>
      </w: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випуски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1250"/>
        <w:gridCol w:w="1350"/>
        <w:gridCol w:w="2400"/>
        <w:gridCol w:w="1700"/>
        <w:gridCol w:w="1500"/>
        <w:gridCol w:w="1450"/>
        <w:gridCol w:w="1450"/>
        <w:gridCol w:w="1200"/>
        <w:gridCol w:w="1400"/>
        <w:gridCol w:w="1400"/>
      </w:tblGrid>
      <w:tr w:rsidR="00CB54FC">
        <w:trPr>
          <w:trHeight w:val="200"/>
        </w:trPr>
        <w:tc>
          <w:tcPr>
            <w:tcW w:w="12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реєстрації випуску</w:t>
            </w:r>
          </w:p>
        </w:tc>
        <w:tc>
          <w:tcPr>
            <w:tcW w:w="135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Міжнародний ідентифікаційний номер</w:t>
            </w:r>
          </w:p>
        </w:tc>
        <w:tc>
          <w:tcPr>
            <w:tcW w:w="15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Тип цінного папера</w:t>
            </w:r>
          </w:p>
        </w:tc>
        <w:tc>
          <w:tcPr>
            <w:tcW w:w="145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Номінальна вартість (грн)</w:t>
            </w:r>
          </w:p>
        </w:tc>
        <w:tc>
          <w:tcPr>
            <w:tcW w:w="12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14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Загальна номінальна вартість (грн)</w:t>
            </w:r>
          </w:p>
        </w:tc>
        <w:tc>
          <w:tcPr>
            <w:tcW w:w="14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Частка у статутному капіталі (у відсотках)</w:t>
            </w:r>
          </w:p>
        </w:tc>
      </w:tr>
      <w:tr w:rsidR="00CB54FC">
        <w:trPr>
          <w:trHeight w:val="200"/>
        </w:trPr>
        <w:tc>
          <w:tcPr>
            <w:tcW w:w="12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35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4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7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5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45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45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2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c>
          <w:tcPr>
            <w:tcW w:w="14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c>
          <w:tcPr>
            <w:tcW w:w="14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r>
      <w:tr w:rsidR="00CB54FC">
        <w:trPr>
          <w:trHeight w:val="200"/>
        </w:trPr>
        <w:tc>
          <w:tcPr>
            <w:tcW w:w="125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01.06.2010</w:t>
            </w:r>
          </w:p>
        </w:tc>
        <w:tc>
          <w:tcPr>
            <w:tcW w:w="135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13/02/1/10</w:t>
            </w:r>
          </w:p>
        </w:tc>
        <w:tc>
          <w:tcPr>
            <w:tcW w:w="24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Вiнницьке територiальне управлiння ДКЦПФР</w:t>
            </w:r>
          </w:p>
        </w:tc>
        <w:tc>
          <w:tcPr>
            <w:tcW w:w="17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UA4000072805</w:t>
            </w:r>
          </w:p>
        </w:tc>
        <w:tc>
          <w:tcPr>
            <w:tcW w:w="15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Акція проста бездокументарна іменна</w:t>
            </w:r>
          </w:p>
        </w:tc>
        <w:tc>
          <w:tcPr>
            <w:tcW w:w="145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Бездокументарні іменні</w:t>
            </w:r>
          </w:p>
        </w:tc>
        <w:tc>
          <w:tcPr>
            <w:tcW w:w="145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0,89</w:t>
            </w:r>
          </w:p>
        </w:tc>
        <w:tc>
          <w:tcPr>
            <w:tcW w:w="12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920 566</w:t>
            </w:r>
          </w:p>
        </w:tc>
        <w:tc>
          <w:tcPr>
            <w:tcW w:w="14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819 303,74</w:t>
            </w:r>
          </w:p>
        </w:tc>
        <w:tc>
          <w:tcPr>
            <w:tcW w:w="14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CB54FC">
        <w:trPr>
          <w:trHeight w:val="200"/>
        </w:trPr>
        <w:tc>
          <w:tcPr>
            <w:tcW w:w="12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13850" w:type="dxa"/>
            <w:gridSpan w:val="9"/>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На кiнець звiтного року Статутний капiтал ПрАТ "Агромашкомплект" складав 819 303,74 грн. Товариством випущено в обiг 920 566 штук простих iменних акцiй номiнальною вартiстю 0,89 грн. Форма iснування- бездокументарна. Випуск акцiй зареєстровано Вiнницьким територiальним управлiнням Державної комiсiї з цiнних паперiв та фондового ринку 01 червна 2010 року.</w:t>
            </w:r>
          </w:p>
          <w:p w:rsidR="00CB54FC" w:rsidRDefault="00CB54F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Протягом звiтного року торгiвля акцiями Товариства на внутрiшнiх та зовнiшнiх ринках цiнних паперiв не здiйснювалась, лiстингу/делiстингу цiнних паперiв Товариства на фондових бiржах не вiдбувалось, цiннi папери додаткової емiсiї не випускались. Власнi акцiї Товариством не придбавались та не продавались. Будь-якi обмеження щодо обiгу цiнних паперiв емiтента вiдсутнi.</w:t>
            </w:r>
          </w:p>
          <w:p w:rsidR="00CB54FC" w:rsidRDefault="00CB54F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Станом на 31.12.2019 року кiлькiсть голосуючих цiнних паперiв складала 790 562 простих iменних акцiї або 85.8778 вiдсоткiв зареєстрованого випуску цiнних паперiв. Будь-якi обмеження прав голосу за голосуючими акцiями вiдсутнi.</w:t>
            </w:r>
          </w:p>
          <w:p w:rsidR="00CB54FC" w:rsidRDefault="00CB54FC">
            <w:pPr>
              <w:widowControl w:val="0"/>
              <w:autoSpaceDE w:val="0"/>
              <w:autoSpaceDN w:val="0"/>
              <w:adjustRightInd w:val="0"/>
              <w:spacing w:after="0" w:line="240" w:lineRule="auto"/>
              <w:jc w:val="both"/>
              <w:rPr>
                <w:rFonts w:ascii="Times New Roman CYR" w:hAnsi="Times New Roman CYR" w:cs="Times New Roman CYR"/>
              </w:rPr>
            </w:pPr>
          </w:p>
        </w:tc>
      </w:tr>
    </w:tbl>
    <w:p w:rsidR="00CB54FC" w:rsidRDefault="00CB54FC">
      <w:pPr>
        <w:widowControl w:val="0"/>
        <w:autoSpaceDE w:val="0"/>
        <w:autoSpaceDN w:val="0"/>
        <w:adjustRightInd w:val="0"/>
        <w:spacing w:after="0" w:line="240" w:lineRule="auto"/>
        <w:rPr>
          <w:rFonts w:ascii="Times New Roman CYR" w:hAnsi="Times New Roman CYR" w:cs="Times New Roman CYR"/>
        </w:rPr>
      </w:pPr>
    </w:p>
    <w:p w:rsidR="00CB54FC" w:rsidRDefault="00CB54FC">
      <w:pPr>
        <w:widowControl w:val="0"/>
        <w:autoSpaceDE w:val="0"/>
        <w:autoSpaceDN w:val="0"/>
        <w:adjustRightInd w:val="0"/>
        <w:spacing w:after="0" w:line="240" w:lineRule="auto"/>
        <w:rPr>
          <w:rFonts w:ascii="Times New Roman CYR" w:hAnsi="Times New Roman CYR" w:cs="Times New Roman CYR"/>
        </w:rPr>
        <w:sectPr w:rsidR="00CB54FC">
          <w:pgSz w:w="16838" w:h="11906" w:orient="landscape"/>
          <w:pgMar w:top="850" w:right="850" w:bottom="850" w:left="1400" w:header="720" w:footer="720" w:gutter="0"/>
          <w:cols w:space="720"/>
          <w:noEndnote/>
        </w:sect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10.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1462"/>
        <w:gridCol w:w="2000"/>
        <w:gridCol w:w="2000"/>
        <w:gridCol w:w="2000"/>
        <w:gridCol w:w="2100"/>
        <w:gridCol w:w="1500"/>
        <w:gridCol w:w="1500"/>
        <w:gridCol w:w="2521"/>
      </w:tblGrid>
      <w:tr w:rsidR="00CB54FC">
        <w:trPr>
          <w:trHeight w:val="300"/>
        </w:trPr>
        <w:tc>
          <w:tcPr>
            <w:tcW w:w="1462"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Дата реєстрації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акцій у випуску (шт.)</w:t>
            </w:r>
          </w:p>
        </w:tc>
        <w:tc>
          <w:tcPr>
            <w:tcW w:w="21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Загальна номінальна вартість (грн)</w:t>
            </w:r>
          </w:p>
        </w:tc>
        <w:tc>
          <w:tcPr>
            <w:tcW w:w="15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Загальна кількість голосуючих акцій (шт.)</w:t>
            </w:r>
          </w:p>
        </w:tc>
        <w:tc>
          <w:tcPr>
            <w:tcW w:w="15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голосуючих акцій, права голосу за якими обмежено (шт.)</w:t>
            </w:r>
          </w:p>
        </w:tc>
        <w:tc>
          <w:tcPr>
            <w:tcW w:w="2521"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 xml:space="preserve">Кількість голосуючих акцій, права голосу за якими за результатами обмеження таких прав передано іншій особі (шт.) </w:t>
            </w:r>
          </w:p>
        </w:tc>
      </w:tr>
      <w:tr w:rsidR="00CB54FC">
        <w:trPr>
          <w:trHeight w:val="300"/>
        </w:trPr>
        <w:tc>
          <w:tcPr>
            <w:tcW w:w="1462"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20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w:t>
            </w:r>
          </w:p>
        </w:tc>
        <w:tc>
          <w:tcPr>
            <w:tcW w:w="20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w:t>
            </w:r>
          </w:p>
        </w:tc>
        <w:tc>
          <w:tcPr>
            <w:tcW w:w="20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w:t>
            </w:r>
          </w:p>
        </w:tc>
        <w:tc>
          <w:tcPr>
            <w:tcW w:w="21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w:t>
            </w:r>
          </w:p>
        </w:tc>
        <w:tc>
          <w:tcPr>
            <w:tcW w:w="15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w:t>
            </w:r>
          </w:p>
        </w:tc>
        <w:tc>
          <w:tcPr>
            <w:tcW w:w="150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w:t>
            </w:r>
          </w:p>
        </w:tc>
        <w:tc>
          <w:tcPr>
            <w:tcW w:w="2521"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w:t>
            </w:r>
          </w:p>
        </w:tc>
      </w:tr>
      <w:tr w:rsidR="00CB54FC">
        <w:trPr>
          <w:trHeight w:val="300"/>
        </w:trPr>
        <w:tc>
          <w:tcPr>
            <w:tcW w:w="1462"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01.06.2010</w:t>
            </w:r>
          </w:p>
        </w:tc>
        <w:tc>
          <w:tcPr>
            <w:tcW w:w="2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13/02/1/10</w:t>
            </w:r>
          </w:p>
        </w:tc>
        <w:tc>
          <w:tcPr>
            <w:tcW w:w="2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UA4000072805</w:t>
            </w:r>
          </w:p>
        </w:tc>
        <w:tc>
          <w:tcPr>
            <w:tcW w:w="2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920 566</w:t>
            </w:r>
          </w:p>
        </w:tc>
        <w:tc>
          <w:tcPr>
            <w:tcW w:w="21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819 303,74</w:t>
            </w:r>
          </w:p>
        </w:tc>
        <w:tc>
          <w:tcPr>
            <w:tcW w:w="15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790 562</w:t>
            </w:r>
          </w:p>
        </w:tc>
        <w:tc>
          <w:tcPr>
            <w:tcW w:w="15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130 004</w:t>
            </w:r>
          </w:p>
        </w:tc>
        <w:tc>
          <w:tcPr>
            <w:tcW w:w="2521"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CB54FC">
        <w:trPr>
          <w:trHeight w:val="300"/>
        </w:trPr>
        <w:tc>
          <w:tcPr>
            <w:tcW w:w="15083" w:type="dxa"/>
            <w:gridSpan w:val="8"/>
            <w:tcBorders>
              <w:top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CB54FC">
        <w:trPr>
          <w:trHeight w:val="300"/>
        </w:trPr>
        <w:tc>
          <w:tcPr>
            <w:tcW w:w="15083" w:type="dxa"/>
            <w:gridSpan w:val="8"/>
            <w:tcBorders>
              <w:top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Обмеження стосуються власникiв цiнних паперiв, якi не уклали персонального договору з депозитарною установою та право голосу яких обмежено згiдно пункту 10 роздiлу VI Закону України "Про депозитарну систему України". Такi акцiонери мають право пiсля 11.10.2014 року бути зареєстрованими та присутнiми  на Загальних зборах акцiонерiв без видачi бюлетеня для голосування. Голосуючi акцiї, права голосу за якими за результатами обмеження таких прав передано iншiй особi, вiдсутнi. Iнших обмежень прав участi та голосування акцiонерiв (учасникiв) на загальних зборах акцiонерiв Товариства немає.</w:t>
            </w: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0"/>
          <w:szCs w:val="20"/>
        </w:rPr>
      </w:pPr>
    </w:p>
    <w:p w:rsidR="00CB54FC" w:rsidRDefault="00CB54FC">
      <w:pPr>
        <w:widowControl w:val="0"/>
        <w:autoSpaceDE w:val="0"/>
        <w:autoSpaceDN w:val="0"/>
        <w:adjustRightInd w:val="0"/>
        <w:spacing w:after="0" w:line="240" w:lineRule="auto"/>
        <w:rPr>
          <w:rFonts w:ascii="Times New Roman CYR" w:hAnsi="Times New Roman CYR" w:cs="Times New Roman CYR"/>
          <w:sz w:val="20"/>
          <w:szCs w:val="20"/>
        </w:rPr>
        <w:sectPr w:rsidR="00CB54FC">
          <w:pgSz w:w="16838" w:h="11906" w:orient="landscape"/>
          <w:pgMar w:top="850" w:right="850" w:bottom="850" w:left="1400" w:header="720" w:footer="720" w:gutter="0"/>
          <w:cols w:space="720"/>
          <w:noEndnote/>
        </w:sectPr>
      </w:pPr>
    </w:p>
    <w:p w:rsidR="00CB54FC" w:rsidRDefault="00CB54FC">
      <w:pPr>
        <w:widowControl w:val="0"/>
        <w:autoSpaceDE w:val="0"/>
        <w:autoSpaceDN w:val="0"/>
        <w:adjustRightInd w:val="0"/>
        <w:spacing w:after="0" w:line="240" w:lineRule="auto"/>
        <w:rPr>
          <w:rFonts w:ascii="Times New Roman CYR" w:hAnsi="Times New Roman CYR" w:cs="Times New Roman CYR"/>
          <w:sz w:val="20"/>
          <w:szCs w:val="20"/>
        </w:r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XIII. Інформація про господарську та фінансову діяльність емітента</w:t>
      </w: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основні засоби емітента (за залишковою вартістю)</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58"/>
        <w:gridCol w:w="1260"/>
        <w:gridCol w:w="1080"/>
        <w:gridCol w:w="1260"/>
        <w:gridCol w:w="1080"/>
        <w:gridCol w:w="1260"/>
        <w:gridCol w:w="1082"/>
      </w:tblGrid>
      <w:tr w:rsidR="00CB54FC">
        <w:trPr>
          <w:trHeight w:val="200"/>
        </w:trPr>
        <w:tc>
          <w:tcPr>
            <w:tcW w:w="3058" w:type="dxa"/>
            <w:vMerge w:val="restart"/>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Найменування основних засобів</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Власні основні засоби (тис. грн)</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Орендовані основні засоби (тис. грн)</w:t>
            </w:r>
          </w:p>
        </w:tc>
        <w:tc>
          <w:tcPr>
            <w:tcW w:w="2342"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Основні засоби, усього (тис. грн)</w:t>
            </w:r>
          </w:p>
        </w:tc>
      </w:tr>
      <w:tr w:rsidR="00CB54FC">
        <w:trPr>
          <w:trHeight w:val="200"/>
        </w:trPr>
        <w:tc>
          <w:tcPr>
            <w:tcW w:w="3058" w:type="dxa"/>
            <w:vMerge/>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2"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r>
      <w:tr w:rsidR="00CB54FC">
        <w:trPr>
          <w:trHeight w:val="200"/>
        </w:trPr>
        <w:tc>
          <w:tcPr>
            <w:tcW w:w="3058"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1. 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5 078,6</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5 858,4</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5 078,6</w:t>
            </w:r>
          </w:p>
        </w:tc>
        <w:tc>
          <w:tcPr>
            <w:tcW w:w="1082"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5 858,4</w:t>
            </w:r>
          </w:p>
        </w:tc>
      </w:tr>
      <w:tr w:rsidR="00CB54FC">
        <w:trPr>
          <w:trHeight w:val="200"/>
        </w:trPr>
        <w:tc>
          <w:tcPr>
            <w:tcW w:w="3058"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5 003,5</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5 746,2</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5 003,5</w:t>
            </w:r>
          </w:p>
        </w:tc>
        <w:tc>
          <w:tcPr>
            <w:tcW w:w="1082"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5 746,2</w:t>
            </w:r>
          </w:p>
        </w:tc>
      </w:tr>
      <w:tr w:rsidR="00CB54FC">
        <w:trPr>
          <w:trHeight w:val="200"/>
        </w:trPr>
        <w:tc>
          <w:tcPr>
            <w:tcW w:w="3058"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71,6</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72,1</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71,6</w:t>
            </w:r>
          </w:p>
        </w:tc>
        <w:tc>
          <w:tcPr>
            <w:tcW w:w="1082"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72,1</w:t>
            </w:r>
          </w:p>
        </w:tc>
      </w:tr>
      <w:tr w:rsidR="00CB54FC">
        <w:trPr>
          <w:trHeight w:val="200"/>
        </w:trPr>
        <w:tc>
          <w:tcPr>
            <w:tcW w:w="3058"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w:t>
            </w:r>
          </w:p>
        </w:tc>
        <w:tc>
          <w:tcPr>
            <w:tcW w:w="1082"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r>
      <w:tr w:rsidR="00CB54FC">
        <w:trPr>
          <w:trHeight w:val="200"/>
        </w:trPr>
        <w:tc>
          <w:tcPr>
            <w:tcW w:w="3058"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3058"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w:t>
            </w:r>
          </w:p>
        </w:tc>
        <w:tc>
          <w:tcPr>
            <w:tcW w:w="1082"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w:t>
            </w:r>
          </w:p>
        </w:tc>
      </w:tr>
      <w:tr w:rsidR="00CB54FC">
        <w:trPr>
          <w:trHeight w:val="200"/>
        </w:trPr>
        <w:tc>
          <w:tcPr>
            <w:tcW w:w="3058"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2. Невиробничого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3058"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3058"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3058"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3058"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3058"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інвестиційна нерухомість</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3058"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3058"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5 078,6</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5 858,4</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5 078,6</w:t>
            </w:r>
          </w:p>
        </w:tc>
        <w:tc>
          <w:tcPr>
            <w:tcW w:w="1082"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5 858,4</w:t>
            </w:r>
          </w:p>
        </w:tc>
      </w:tr>
      <w:tr w:rsidR="00CB54FC">
        <w:trPr>
          <w:trHeight w:val="200"/>
        </w:trPr>
        <w:tc>
          <w:tcPr>
            <w:tcW w:w="3058"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7022" w:type="dxa"/>
            <w:gridSpan w:val="6"/>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Термiни корисного використання груп основних засобiв: будiвлi та споруди - 25-50 рокiв; машини та обладнання - 12-15 рокiв; транспортнi засоби - 5-10 рокiв, iншi основнi засоби (iнструменти, прилади та iнвентар) - 4-10 рокiв. Термiн корисного використовування основних засобiв може переглядатися щорiчно за наслiдками рiчної iнвентаризацiї. Основнi засоби за кожною основною групою використовуються за своїм прямим призначенням. Первiсна вартiсть основних засобiв - 32 616,5 тис.грн., залишкова вартiсть - 5 858,4 тис.грн., накопичена амортизацiя - 26 758,1 тис.грн. Загальний ступiнь зносу 82,04 % , ступiнь використання 17,96 %. Придбання  основних засобiв протягом року не вiдбувалось. В 2019 роцi  пiдприємством виконано значний обсяг робiт по капiтальному ремонту складських примiщень та ангарiв з замiною покрiвлi, вiдремонтовано та заасфальтовано пiд`їзнi шляхи та територiю, вiдремонтовано водопровiдний котел автономного опалення пiдприємства, автопiдйомник (кран), автонавантажувач, побутовий вагончик. Змiни вартостi основних засобiв вiдбулись за рахунок капiтального ремонту будiвель та нарахованої амортизацiї. Орендованими основними засобами Товариство не користується. Власнi примiщення та технiка здаються в оренду фiзичним та юридичним особам. Обмежень на використання основних засобiв немає. </w:t>
            </w:r>
          </w:p>
        </w:tc>
      </w:tr>
    </w:tbl>
    <w:p w:rsidR="00CB54FC" w:rsidRDefault="00CB54FC">
      <w:pPr>
        <w:widowControl w:val="0"/>
        <w:autoSpaceDE w:val="0"/>
        <w:autoSpaceDN w:val="0"/>
        <w:adjustRightInd w:val="0"/>
        <w:spacing w:after="0" w:line="240" w:lineRule="auto"/>
        <w:rPr>
          <w:rFonts w:ascii="Times New Roman CYR" w:hAnsi="Times New Roman CYR" w:cs="Times New Roman CYR"/>
        </w:r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2. Інформація щодо вартості чистих активів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260"/>
        <w:gridCol w:w="2740"/>
        <w:gridCol w:w="3000"/>
        <w:gridCol w:w="3000"/>
      </w:tblGrid>
      <w:tr w:rsidR="00CB54FC">
        <w:trPr>
          <w:trHeight w:val="200"/>
        </w:trPr>
        <w:tc>
          <w:tcPr>
            <w:tcW w:w="4000" w:type="dxa"/>
            <w:gridSpan w:val="2"/>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показника</w:t>
            </w:r>
          </w:p>
        </w:tc>
        <w:tc>
          <w:tcPr>
            <w:tcW w:w="3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 звітний період</w:t>
            </w:r>
          </w:p>
        </w:tc>
        <w:tc>
          <w:tcPr>
            <w:tcW w:w="3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 попередній період</w:t>
            </w:r>
          </w:p>
        </w:tc>
      </w:tr>
      <w:tr w:rsidR="00CB54FC">
        <w:trPr>
          <w:trHeight w:val="200"/>
        </w:trPr>
        <w:tc>
          <w:tcPr>
            <w:tcW w:w="4000" w:type="dxa"/>
            <w:gridSpan w:val="2"/>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3 795,8</w:t>
            </w:r>
          </w:p>
        </w:tc>
        <w:tc>
          <w:tcPr>
            <w:tcW w:w="3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3 904,2</w:t>
            </w:r>
          </w:p>
        </w:tc>
      </w:tr>
      <w:tr w:rsidR="00CB54FC">
        <w:trPr>
          <w:trHeight w:val="200"/>
        </w:trPr>
        <w:tc>
          <w:tcPr>
            <w:tcW w:w="4000" w:type="dxa"/>
            <w:gridSpan w:val="2"/>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c>
          <w:tcPr>
            <w:tcW w:w="3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r>
      <w:tr w:rsidR="00CB54FC">
        <w:trPr>
          <w:trHeight w:val="200"/>
        </w:trPr>
        <w:tc>
          <w:tcPr>
            <w:tcW w:w="4000" w:type="dxa"/>
            <w:gridSpan w:val="2"/>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c>
          <w:tcPr>
            <w:tcW w:w="3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r>
      <w:tr w:rsidR="00CB54FC">
        <w:trPr>
          <w:trHeight w:val="200"/>
        </w:trPr>
        <w:tc>
          <w:tcPr>
            <w:tcW w:w="126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8740" w:type="dxa"/>
            <w:gridSpan w:val="3"/>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Розрахунок вартостi чистих активiв вiдбувався вiдповiдно до методичних рекомендацiй НКЦПФР (Рiшення № 485 вiд 17.11.2004 року) та Положення (стандарту) бухгалтерського </w:t>
            </w:r>
            <w:r>
              <w:rPr>
                <w:rFonts w:ascii="Times New Roman CYR" w:hAnsi="Times New Roman CYR" w:cs="Times New Roman CYR"/>
              </w:rPr>
              <w:lastRenderedPageBreak/>
              <w:t xml:space="preserve">облiку 25 "Фiнансовий звiт суб'єкта малого пiдприємництва", затвердженого Наказом Мiнiстерства фiнансiв України № 39 вiд 25.02.2000 р. Визначення вартостi чистих активiв проводилося за формулою: Чистi активи = Необоротнi активи + Оборотнi активи + Витрати майбутнiх перiодiв- Довгостроковi зобов'язання - Поточнi зобов'язання - Забезпечення наступних виплат i платежiв - Доходи майбутнiх перiодiв </w:t>
            </w:r>
          </w:p>
          <w:p w:rsidR="00CB54FC" w:rsidRDefault="00CB54F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Висновок Розрахункова вартiсть чистих активiв(3795,8 тис.грн. ) бiльше скоригованого статутного капiталу(819.300 тис.грн. ).Це вiдповiдає вимогам статтi 155 п.3 Цивiльного кодексу України. Величина статутного капiталу вiдповiдає величинi статутного капiталу, розрахованому на кiнець звiтного року. </w:t>
            </w:r>
          </w:p>
          <w:p w:rsidR="00CB54FC" w:rsidRDefault="00CB54FC">
            <w:pPr>
              <w:widowControl w:val="0"/>
              <w:autoSpaceDE w:val="0"/>
              <w:autoSpaceDN w:val="0"/>
              <w:adjustRightInd w:val="0"/>
              <w:spacing w:after="0" w:line="240" w:lineRule="auto"/>
              <w:jc w:val="both"/>
              <w:rPr>
                <w:rFonts w:ascii="Times New Roman CYR" w:hAnsi="Times New Roman CYR" w:cs="Times New Roman CYR"/>
              </w:rPr>
            </w:pPr>
          </w:p>
        </w:tc>
      </w:tr>
      <w:tr w:rsidR="00CB54FC">
        <w:trPr>
          <w:trHeight w:val="200"/>
        </w:trPr>
        <w:tc>
          <w:tcPr>
            <w:tcW w:w="126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lastRenderedPageBreak/>
              <w:t>Висновок</w:t>
            </w:r>
          </w:p>
        </w:tc>
        <w:tc>
          <w:tcPr>
            <w:tcW w:w="8740" w:type="dxa"/>
            <w:gridSpan w:val="3"/>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Висновок Розрахункова вартiсть чистих активiв(3795,8 тис.грн. ) бiльше скоригованого статутного капiталу (819.300 тис.грн. ).Це вiдповiдає вимогам статтi 155 п.3 Цивiльного кодексу України. Величина статутного капiталу вiдповiдає величинi статутного капiталу, розрахованому на кiнець року. </w:t>
            </w:r>
          </w:p>
        </w:tc>
      </w:tr>
    </w:tbl>
    <w:p w:rsidR="00CB54FC" w:rsidRDefault="00CB54FC">
      <w:pPr>
        <w:widowControl w:val="0"/>
        <w:autoSpaceDE w:val="0"/>
        <w:autoSpaceDN w:val="0"/>
        <w:adjustRightInd w:val="0"/>
        <w:spacing w:after="0" w:line="240" w:lineRule="auto"/>
        <w:rPr>
          <w:rFonts w:ascii="Times New Roman CYR" w:hAnsi="Times New Roman CYR" w:cs="Times New Roman CYR"/>
        </w:r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3. Інформація про зобов'язання та забезпечення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780"/>
        <w:gridCol w:w="1440"/>
        <w:gridCol w:w="1480"/>
        <w:gridCol w:w="1940"/>
        <w:gridCol w:w="1328"/>
      </w:tblGrid>
      <w:tr w:rsidR="00CB54FC">
        <w:trPr>
          <w:trHeight w:val="200"/>
        </w:trPr>
        <w:tc>
          <w:tcPr>
            <w:tcW w:w="378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Види зобов’язань</w:t>
            </w:r>
          </w:p>
        </w:tc>
        <w:tc>
          <w:tcPr>
            <w:tcW w:w="144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виникнення</w:t>
            </w:r>
          </w:p>
        </w:tc>
        <w:tc>
          <w:tcPr>
            <w:tcW w:w="14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Відсоток за користування коштами (відсоток річних)</w:t>
            </w:r>
          </w:p>
        </w:tc>
        <w:tc>
          <w:tcPr>
            <w:tcW w:w="1328"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погашення</w:t>
            </w:r>
          </w:p>
        </w:tc>
      </w:tr>
      <w:tr w:rsidR="00CB54FC">
        <w:trPr>
          <w:trHeight w:val="200"/>
        </w:trPr>
        <w:tc>
          <w:tcPr>
            <w:tcW w:w="378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Кредити банку</w:t>
            </w:r>
          </w:p>
        </w:tc>
        <w:tc>
          <w:tcPr>
            <w:tcW w:w="144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CB54FC">
        <w:trPr>
          <w:trHeight w:val="200"/>
        </w:trPr>
        <w:tc>
          <w:tcPr>
            <w:tcW w:w="378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p>
        </w:tc>
      </w:tr>
      <w:tr w:rsidR="00CB54FC">
        <w:trPr>
          <w:trHeight w:val="200"/>
        </w:trPr>
        <w:tc>
          <w:tcPr>
            <w:tcW w:w="378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w:t>
            </w:r>
          </w:p>
        </w:tc>
        <w:tc>
          <w:tcPr>
            <w:tcW w:w="144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31.12.2019</w:t>
            </w:r>
          </w:p>
        </w:tc>
        <w:tc>
          <w:tcPr>
            <w:tcW w:w="148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31.12.2019</w:t>
            </w:r>
          </w:p>
        </w:tc>
      </w:tr>
      <w:tr w:rsidR="00CB54FC">
        <w:trPr>
          <w:trHeight w:val="300"/>
        </w:trPr>
        <w:tc>
          <w:tcPr>
            <w:tcW w:w="378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Зобов’язання за цінними паперами</w:t>
            </w:r>
          </w:p>
        </w:tc>
        <w:tc>
          <w:tcPr>
            <w:tcW w:w="144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CB54FC">
        <w:trPr>
          <w:trHeight w:val="300"/>
        </w:trPr>
        <w:tc>
          <w:tcPr>
            <w:tcW w:w="378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p>
        </w:tc>
      </w:tr>
      <w:tr w:rsidR="00CB54FC">
        <w:trPr>
          <w:trHeight w:val="300"/>
        </w:trPr>
        <w:tc>
          <w:tcPr>
            <w:tcW w:w="378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CB54FC">
        <w:trPr>
          <w:trHeight w:val="200"/>
        </w:trPr>
        <w:tc>
          <w:tcPr>
            <w:tcW w:w="378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w:t>
            </w:r>
          </w:p>
        </w:tc>
        <w:tc>
          <w:tcPr>
            <w:tcW w:w="144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31.12.2019</w:t>
            </w:r>
          </w:p>
        </w:tc>
        <w:tc>
          <w:tcPr>
            <w:tcW w:w="148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31.12.2019</w:t>
            </w:r>
          </w:p>
        </w:tc>
      </w:tr>
      <w:tr w:rsidR="00CB54FC">
        <w:trPr>
          <w:trHeight w:val="300"/>
        </w:trPr>
        <w:tc>
          <w:tcPr>
            <w:tcW w:w="378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CB54FC">
        <w:trPr>
          <w:trHeight w:val="200"/>
        </w:trPr>
        <w:tc>
          <w:tcPr>
            <w:tcW w:w="378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w:t>
            </w:r>
          </w:p>
        </w:tc>
        <w:tc>
          <w:tcPr>
            <w:tcW w:w="144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31.12.2019</w:t>
            </w:r>
          </w:p>
        </w:tc>
        <w:tc>
          <w:tcPr>
            <w:tcW w:w="148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31.12.2019</w:t>
            </w:r>
          </w:p>
        </w:tc>
      </w:tr>
      <w:tr w:rsidR="00CB54FC">
        <w:trPr>
          <w:trHeight w:val="300"/>
        </w:trPr>
        <w:tc>
          <w:tcPr>
            <w:tcW w:w="378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CB54FC">
        <w:trPr>
          <w:trHeight w:val="200"/>
        </w:trPr>
        <w:tc>
          <w:tcPr>
            <w:tcW w:w="378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w:t>
            </w:r>
          </w:p>
        </w:tc>
        <w:tc>
          <w:tcPr>
            <w:tcW w:w="144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31.12.2019</w:t>
            </w:r>
          </w:p>
        </w:tc>
        <w:tc>
          <w:tcPr>
            <w:tcW w:w="148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31.12.2019</w:t>
            </w:r>
          </w:p>
        </w:tc>
      </w:tr>
      <w:tr w:rsidR="00CB54FC">
        <w:trPr>
          <w:trHeight w:val="300"/>
        </w:trPr>
        <w:tc>
          <w:tcPr>
            <w:tcW w:w="378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векселями (всього)</w:t>
            </w:r>
          </w:p>
        </w:tc>
        <w:tc>
          <w:tcPr>
            <w:tcW w:w="144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CB54FC">
        <w:trPr>
          <w:trHeight w:val="300"/>
        </w:trPr>
        <w:tc>
          <w:tcPr>
            <w:tcW w:w="378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іншими цінними паперами (у тому числі за похідними цінними паперами)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CB54FC">
        <w:trPr>
          <w:trHeight w:val="200"/>
        </w:trPr>
        <w:tc>
          <w:tcPr>
            <w:tcW w:w="378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w:t>
            </w:r>
          </w:p>
        </w:tc>
        <w:tc>
          <w:tcPr>
            <w:tcW w:w="144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31.12.2019</w:t>
            </w:r>
          </w:p>
        </w:tc>
        <w:tc>
          <w:tcPr>
            <w:tcW w:w="148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31.12.2019</w:t>
            </w:r>
          </w:p>
        </w:tc>
      </w:tr>
      <w:tr w:rsidR="00CB54FC">
        <w:trPr>
          <w:trHeight w:val="300"/>
        </w:trPr>
        <w:tc>
          <w:tcPr>
            <w:tcW w:w="378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CB54FC">
        <w:trPr>
          <w:trHeight w:val="300"/>
        </w:trPr>
        <w:tc>
          <w:tcPr>
            <w:tcW w:w="378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w:t>
            </w:r>
          </w:p>
        </w:tc>
        <w:tc>
          <w:tcPr>
            <w:tcW w:w="144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31.12.2019</w:t>
            </w:r>
          </w:p>
        </w:tc>
        <w:tc>
          <w:tcPr>
            <w:tcW w:w="148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31.12.2019</w:t>
            </w:r>
          </w:p>
        </w:tc>
      </w:tr>
      <w:tr w:rsidR="00CB54FC">
        <w:trPr>
          <w:trHeight w:val="300"/>
        </w:trPr>
        <w:tc>
          <w:tcPr>
            <w:tcW w:w="378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Податкові зобов'язання</w:t>
            </w:r>
          </w:p>
        </w:tc>
        <w:tc>
          <w:tcPr>
            <w:tcW w:w="144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35,6</w:t>
            </w:r>
          </w:p>
        </w:tc>
        <w:tc>
          <w:tcPr>
            <w:tcW w:w="194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CB54FC">
        <w:trPr>
          <w:trHeight w:val="300"/>
        </w:trPr>
        <w:tc>
          <w:tcPr>
            <w:tcW w:w="378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CB54FC">
        <w:trPr>
          <w:trHeight w:val="300"/>
        </w:trPr>
        <w:tc>
          <w:tcPr>
            <w:tcW w:w="378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2 601,4</w:t>
            </w:r>
          </w:p>
        </w:tc>
        <w:tc>
          <w:tcPr>
            <w:tcW w:w="194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CB54FC">
        <w:trPr>
          <w:trHeight w:val="300"/>
        </w:trPr>
        <w:tc>
          <w:tcPr>
            <w:tcW w:w="378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2 637</w:t>
            </w:r>
          </w:p>
        </w:tc>
        <w:tc>
          <w:tcPr>
            <w:tcW w:w="194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CB54FC">
        <w:trPr>
          <w:trHeight w:val="300"/>
        </w:trPr>
        <w:tc>
          <w:tcPr>
            <w:tcW w:w="378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188" w:type="dxa"/>
            <w:gridSpan w:val="4"/>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Довгостроковi зобов'язання та короткостроковi кредити банкiвських установ станом на 31.12.2019 року в Балансi не облiковуються. Непогашеної заборгованостi за цiнними паперами (векселями) немає. До iнших поточних </w:t>
            </w:r>
            <w:r>
              <w:rPr>
                <w:rFonts w:ascii="Times New Roman CYR" w:hAnsi="Times New Roman CYR" w:cs="Times New Roman CYR"/>
              </w:rPr>
              <w:lastRenderedPageBreak/>
              <w:t xml:space="preserve">зобов'язаньТовариства вiдноситься: кредиторська заборгованiсть за товари, роботи та послуги - 1897,3 тис. грн.; заборгованiсть по розрахунках зi страхування - 3.3 тис. грн.; заборгованiсть з оплати працii - 7,7 тис. грн.; iншi поточнi зобов'язання складають - 693,1 тис. грн. </w:t>
            </w:r>
          </w:p>
        </w:tc>
      </w:tr>
    </w:tbl>
    <w:p w:rsidR="00CB54FC" w:rsidRDefault="00CB54FC">
      <w:pPr>
        <w:widowControl w:val="0"/>
        <w:autoSpaceDE w:val="0"/>
        <w:autoSpaceDN w:val="0"/>
        <w:adjustRightInd w:val="0"/>
        <w:spacing w:after="0" w:line="240" w:lineRule="auto"/>
        <w:rPr>
          <w:rFonts w:ascii="Times New Roman CYR" w:hAnsi="Times New Roman CYR" w:cs="Times New Roman CYR"/>
        </w:r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6. Інформація про осіб, послугами яких користується емітент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Публiчне акцiонерне товариство "Нацiональний депозитарiй України"</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Публічне акціонерне товариство</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30370711</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04107, Україна, Київська обл., Шевченкiвський р-н, м.Київ, вул.Тропiнiна, 7-г</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АВ № 581322</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НКЦПФР</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19.09.2006</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591-04-04</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591-04-37</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Дiяльнiсть Центрального депозитарiю</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Публiчне акцiонерне товариство "Нацiональний депозитарiй України" надає послуги щодо ведення депозитарного облiку та обслуговування обiгу емiсiйних цiнних паперiв товариства. Дiяльнiсть публiчного акцiонерного товариства "Нацiональний депозитарiй України" здiйснюється вiдповiдно до Правил Центрального депозитарiю та Регламенту провадження депозитарної дiяльностi Центрального депозитарiю цiнних паперiв. ПАТ "НДУ" надає послуги з обслуговування емiсiї акцiй Товариства згiдно з Договором № ОВ-2460 про обслуговування випуску цiнних паперiв вiд 02.12.2013 р.</w:t>
            </w:r>
          </w:p>
        </w:tc>
      </w:tr>
    </w:tbl>
    <w:p w:rsidR="00CB54FC" w:rsidRDefault="00CB54FC">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ДУ "Агентство з розвитку iнфраструктури фондового ринку України"</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Державна організація (установа, заклад)</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21676262</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03150, Україна, Київська обл., Голосiївський р-н, м.Київ, вул.Антоновича, 51 оф.1206</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DR/00002/ARM</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НКЦПФР</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18.12.2019</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287-56-70</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lastRenderedPageBreak/>
              <w:t>Факс</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287-56-73</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Дiяльнiсть з подання звiтностi та/або адмiнiстративних даних до НКЦПФР</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Подання звiтностi до НКЦПФР вiд iменi учасника фондового ринку.</w:t>
            </w:r>
          </w:p>
        </w:tc>
      </w:tr>
    </w:tbl>
    <w:p w:rsidR="00CB54FC" w:rsidRDefault="00CB54FC">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ДУ "Агентство з розвитку iнфраструктури фондового ринку України"</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Державна організація (установа, заклад)</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21676262</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03150, Україна, Київська обл., Голосiївський р-н, м.Київ, вул.Антоновича, 51 оф.1206</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DR/00001/APA</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НКЦПФР</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18.12.2019</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287-56-70</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287-56-70</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Дiяльнiсть з оприлюднення регульованої iнформацiї вiд iменi учасникiв фондового ринку</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Оприлюднення регульованої iнформацiї вiд iменi учасника фондового ринку.</w:t>
            </w:r>
          </w:p>
        </w:tc>
      </w:tr>
    </w:tbl>
    <w:p w:rsidR="00CB54FC" w:rsidRDefault="00CB54FC">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Товариство з обмеженою вiдповiдальнiстю "ФIНАСТА"</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Товариство з обмеженою відповідальністю</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34762675</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04050, Україна, Київська обл., Шевченкiвський р-н, м.Київ, вул.Глибочицька, 28</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АЕ № 263230</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НКЦПФР</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28.08.2013</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361-38-08</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(0432) 61-38-08</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Депозитарна дiяльнiсть депозитарної установи</w:t>
            </w:r>
          </w:p>
        </w:tc>
      </w:tr>
      <w:tr w:rsidR="00CB54FC">
        <w:trPr>
          <w:trHeight w:val="200"/>
        </w:trPr>
        <w:tc>
          <w:tcPr>
            <w:tcW w:w="60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Депозитарна установа ТОВ "ФIНАСТА" надає послуги Товариству з вiдкриття та ведення рахункiв у цiнних паперах акцiонерам вiдповiдно до укладеного договору на надання послуг.</w:t>
            </w:r>
          </w:p>
        </w:tc>
      </w:tr>
    </w:tbl>
    <w:p w:rsidR="00CB54FC" w:rsidRDefault="00CB54FC">
      <w:pPr>
        <w:widowControl w:val="0"/>
        <w:autoSpaceDE w:val="0"/>
        <w:autoSpaceDN w:val="0"/>
        <w:adjustRightInd w:val="0"/>
        <w:spacing w:after="0" w:line="240" w:lineRule="auto"/>
        <w:rPr>
          <w:rFonts w:ascii="Times New Roman CYR" w:hAnsi="Times New Roman CYR" w:cs="Times New Roman CYR"/>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ФІНАНСОВИЙ ЗВІТ</w:t>
      </w: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суб'єкта малого підприємництва</w:t>
      </w:r>
    </w:p>
    <w:tbl>
      <w:tblPr>
        <w:tblW w:w="0" w:type="auto"/>
        <w:tblInd w:w="108" w:type="dxa"/>
        <w:tblLayout w:type="fixed"/>
        <w:tblLook w:val="0000"/>
      </w:tblPr>
      <w:tblGrid>
        <w:gridCol w:w="2160"/>
        <w:gridCol w:w="4490"/>
        <w:gridCol w:w="1990"/>
        <w:gridCol w:w="1360"/>
      </w:tblGrid>
      <w:tr w:rsidR="00CB54FC">
        <w:trPr>
          <w:gridBefore w:val="3"/>
          <w:wBefore w:w="8640" w:type="dxa"/>
          <w:trHeight w:val="298"/>
        </w:trPr>
        <w:tc>
          <w:tcPr>
            <w:tcW w:w="13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lastRenderedPageBreak/>
              <w:t>КОДИ</w:t>
            </w:r>
          </w:p>
        </w:tc>
      </w:tr>
      <w:tr w:rsidR="00CB54FC">
        <w:trPr>
          <w:gridBefore w:val="2"/>
          <w:wBefore w:w="6650" w:type="dxa"/>
          <w:trHeight w:val="298"/>
        </w:trPr>
        <w:tc>
          <w:tcPr>
            <w:tcW w:w="1990" w:type="dxa"/>
            <w:tcBorders>
              <w:top w:val="nil"/>
              <w:left w:val="nil"/>
              <w:bottom w:val="nil"/>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(рік, місяць, число)</w:t>
            </w:r>
          </w:p>
        </w:tc>
        <w:tc>
          <w:tcPr>
            <w:tcW w:w="13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2020.01.01</w:t>
            </w:r>
          </w:p>
        </w:tc>
      </w:tr>
      <w:tr w:rsidR="00CB54FC">
        <w:tc>
          <w:tcPr>
            <w:tcW w:w="2160" w:type="dxa"/>
            <w:tcBorders>
              <w:top w:val="nil"/>
              <w:left w:val="nil"/>
              <w:bottom w:val="nil"/>
              <w:right w:val="nil"/>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90" w:type="dxa"/>
            <w:vMerge w:val="restart"/>
            <w:tcBorders>
              <w:top w:val="nil"/>
              <w:left w:val="nil"/>
              <w:bottom w:val="nil"/>
              <w:right w:val="nil"/>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Приватне акцiонерне товариство "АГРОМАШКОМПЛЕКТ"</w:t>
            </w:r>
          </w:p>
        </w:tc>
        <w:tc>
          <w:tcPr>
            <w:tcW w:w="1990" w:type="dxa"/>
            <w:tcBorders>
              <w:top w:val="nil"/>
              <w:left w:val="nil"/>
              <w:bottom w:val="nil"/>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ЄДРПОУ</w:t>
            </w:r>
          </w:p>
        </w:tc>
        <w:tc>
          <w:tcPr>
            <w:tcW w:w="13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00902174</w:t>
            </w:r>
          </w:p>
        </w:tc>
      </w:tr>
      <w:tr w:rsidR="00CB54FC">
        <w:tc>
          <w:tcPr>
            <w:tcW w:w="2160" w:type="dxa"/>
            <w:tcBorders>
              <w:top w:val="nil"/>
              <w:left w:val="nil"/>
              <w:bottom w:val="nil"/>
              <w:right w:val="nil"/>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Територія</w:t>
            </w:r>
          </w:p>
        </w:tc>
        <w:tc>
          <w:tcPr>
            <w:tcW w:w="4490" w:type="dxa"/>
            <w:vMerge w:val="restart"/>
            <w:tcBorders>
              <w:top w:val="nil"/>
              <w:left w:val="nil"/>
              <w:bottom w:val="nil"/>
              <w:right w:val="nil"/>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Вінницька область, Вiнниця</w:t>
            </w:r>
          </w:p>
        </w:tc>
        <w:tc>
          <w:tcPr>
            <w:tcW w:w="1990" w:type="dxa"/>
            <w:tcBorders>
              <w:top w:val="nil"/>
              <w:left w:val="nil"/>
              <w:bottom w:val="nil"/>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КОАТУУ</w:t>
            </w:r>
          </w:p>
        </w:tc>
        <w:tc>
          <w:tcPr>
            <w:tcW w:w="13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0510100000</w:t>
            </w:r>
          </w:p>
        </w:tc>
      </w:tr>
      <w:tr w:rsidR="00CB54FC">
        <w:tc>
          <w:tcPr>
            <w:tcW w:w="2160" w:type="dxa"/>
            <w:tcBorders>
              <w:top w:val="nil"/>
              <w:left w:val="nil"/>
              <w:bottom w:val="nil"/>
              <w:right w:val="nil"/>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 господарювання</w:t>
            </w:r>
          </w:p>
        </w:tc>
        <w:tc>
          <w:tcPr>
            <w:tcW w:w="4490" w:type="dxa"/>
            <w:vMerge w:val="restart"/>
            <w:tcBorders>
              <w:top w:val="nil"/>
              <w:left w:val="nil"/>
              <w:bottom w:val="nil"/>
              <w:right w:val="nil"/>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Акціонерне товариство</w:t>
            </w:r>
          </w:p>
        </w:tc>
        <w:tc>
          <w:tcPr>
            <w:tcW w:w="1990" w:type="dxa"/>
            <w:tcBorders>
              <w:top w:val="nil"/>
              <w:left w:val="nil"/>
              <w:bottom w:val="nil"/>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КОПФГ</w:t>
            </w:r>
          </w:p>
        </w:tc>
        <w:tc>
          <w:tcPr>
            <w:tcW w:w="13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w:t>
            </w:r>
          </w:p>
        </w:tc>
      </w:tr>
      <w:tr w:rsidR="00CB54FC">
        <w:trPr>
          <w:trHeight w:val="298"/>
        </w:trPr>
        <w:tc>
          <w:tcPr>
            <w:tcW w:w="2160" w:type="dxa"/>
            <w:vMerge w:val="restart"/>
            <w:tcBorders>
              <w:top w:val="nil"/>
              <w:left w:val="nil"/>
              <w:bottom w:val="nil"/>
              <w:right w:val="nil"/>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економічної діяльності</w:t>
            </w:r>
          </w:p>
        </w:tc>
        <w:tc>
          <w:tcPr>
            <w:tcW w:w="4490" w:type="dxa"/>
            <w:vMerge w:val="restart"/>
            <w:tcBorders>
              <w:top w:val="nil"/>
              <w:left w:val="nil"/>
              <w:bottom w:val="nil"/>
              <w:right w:val="nil"/>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p>
        </w:tc>
        <w:tc>
          <w:tcPr>
            <w:tcW w:w="1990" w:type="dxa"/>
            <w:tcBorders>
              <w:top w:val="nil"/>
              <w:left w:val="nil"/>
              <w:bottom w:val="nil"/>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КВЕД</w:t>
            </w:r>
          </w:p>
        </w:tc>
        <w:tc>
          <w:tcPr>
            <w:tcW w:w="136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68,20</w:t>
            </w:r>
          </w:p>
        </w:tc>
      </w:tr>
    </w:tbl>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Середня кількість працівників, осіб: </w:t>
      </w:r>
      <w:r>
        <w:rPr>
          <w:rFonts w:ascii="Times New Roman CYR" w:hAnsi="Times New Roman CYR" w:cs="Times New Roman CYR"/>
        </w:rPr>
        <w:t>3</w:t>
      </w:r>
    </w:p>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Одиниця виміру: </w:t>
      </w:r>
      <w:r>
        <w:rPr>
          <w:rFonts w:ascii="Times New Roman CYR" w:hAnsi="Times New Roman CYR" w:cs="Times New Roman CYR"/>
        </w:rPr>
        <w:t>тис.грн. з одним десятковим знаком</w:t>
      </w:r>
    </w:p>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Адреса, телефон: </w:t>
      </w:r>
      <w:r>
        <w:rPr>
          <w:rFonts w:ascii="Times New Roman CYR" w:hAnsi="Times New Roman CYR" w:cs="Times New Roman CYR"/>
        </w:rPr>
        <w:t>21022, Вінницька обл., Вiнницький р-н, мiсто Вiнниця, вулиця Айвазовського, 2, (0432) 61-41-39</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1. Баланс</w:t>
      </w:r>
    </w:p>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31.12.2019 p.</w:t>
      </w:r>
    </w:p>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№1-м</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874"/>
        <w:gridCol w:w="855"/>
        <w:gridCol w:w="645"/>
        <w:gridCol w:w="1000"/>
      </w:tblGrid>
      <w:tr w:rsidR="00CB54FC">
        <w:trPr>
          <w:gridBefore w:val="3"/>
          <w:wBefore w:w="7500" w:type="dxa"/>
          <w:trHeight w:val="280"/>
        </w:trPr>
        <w:tc>
          <w:tcPr>
            <w:tcW w:w="1500" w:type="dxa"/>
            <w:gridSpan w:val="2"/>
            <w:tcBorders>
              <w:top w:val="nil"/>
              <w:left w:val="nil"/>
              <w:bottom w:val="nil"/>
              <w:right w:val="single" w:sz="6" w:space="0" w:color="auto"/>
            </w:tcBorders>
            <w:vAlign w:val="center"/>
          </w:tcPr>
          <w:p w:rsidR="00CB54FC" w:rsidRDefault="00CB54FC">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1801006</w:t>
            </w:r>
          </w:p>
        </w:tc>
      </w:tr>
      <w:tr w:rsidR="00CB54FC">
        <w:trPr>
          <w:trHeight w:val="530"/>
        </w:trPr>
        <w:tc>
          <w:tcPr>
            <w:tcW w:w="5850" w:type="dxa"/>
            <w:tcBorders>
              <w:top w:val="single" w:sz="6" w:space="0" w:color="auto"/>
              <w:bottom w:val="single" w:sz="6" w:space="0" w:color="auto"/>
              <w:right w:val="single" w:sz="6" w:space="0" w:color="auto"/>
            </w:tcBorders>
            <w:shd w:val="clear" w:color="auto" w:fill="E6E6E6"/>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Актив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року</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CB54FC">
        <w:trPr>
          <w:trHeight w:val="200"/>
        </w:trPr>
        <w:tc>
          <w:tcPr>
            <w:tcW w:w="5850" w:type="dxa"/>
            <w:tcBorders>
              <w:top w:val="single" w:sz="6" w:space="0" w:color="auto"/>
              <w:bottom w:val="single" w:sz="6" w:space="0" w:color="auto"/>
              <w:right w:val="single" w:sz="6" w:space="0" w:color="auto"/>
            </w:tcBorders>
            <w:shd w:val="clear" w:color="auto" w:fill="E6E6E6"/>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Незавершені капітальні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189,6</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Основні засоби</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5078,6</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5858,4</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31188,5</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32616,5</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(26109,9)</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(26758,1)</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Довгострокові біологічні активи </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5268,2</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5861,3</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Запаси:</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715,9</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170,1</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готова продукція</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558,5</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170,1</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311,4</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350,2</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5,7</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Інша 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48,3</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39</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Гроші та їх еквіваленти</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8,4</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7,7</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II</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1097,4</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571,5</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III. Необоротні активи, утримувані для продажу, та групи вибуття</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Баланс</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6365,6</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6432,8</w:t>
            </w:r>
          </w:p>
        </w:tc>
      </w:tr>
    </w:tbl>
    <w:p w:rsidR="00CB54FC" w:rsidRDefault="00CB54FC">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CB54FC">
        <w:trPr>
          <w:trHeight w:val="529"/>
        </w:trPr>
        <w:tc>
          <w:tcPr>
            <w:tcW w:w="5850" w:type="dxa"/>
            <w:tcBorders>
              <w:top w:val="single" w:sz="6" w:space="0" w:color="auto"/>
              <w:bottom w:val="single" w:sz="6" w:space="0" w:color="auto"/>
              <w:right w:val="single" w:sz="6" w:space="0" w:color="auto"/>
            </w:tcBorders>
            <w:shd w:val="clear" w:color="auto" w:fill="E6E6E6"/>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Пасив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року</w:t>
            </w:r>
          </w:p>
        </w:tc>
        <w:tc>
          <w:tcPr>
            <w:tcW w:w="1645" w:type="dxa"/>
            <w:tcBorders>
              <w:top w:val="single" w:sz="6" w:space="0" w:color="auto"/>
              <w:left w:val="single" w:sz="6" w:space="0" w:color="auto"/>
              <w:bottom w:val="single" w:sz="6" w:space="0" w:color="auto"/>
            </w:tcBorders>
            <w:shd w:val="clear" w:color="auto" w:fill="E6E6E6"/>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CB54FC">
        <w:trPr>
          <w:trHeight w:val="200"/>
        </w:trPr>
        <w:tc>
          <w:tcPr>
            <w:tcW w:w="5850" w:type="dxa"/>
            <w:tcBorders>
              <w:top w:val="single" w:sz="6" w:space="0" w:color="auto"/>
              <w:bottom w:val="single" w:sz="6" w:space="0" w:color="auto"/>
              <w:right w:val="single" w:sz="6" w:space="0" w:color="auto"/>
            </w:tcBorders>
            <w:shd w:val="clear" w:color="auto" w:fill="E6E6E6"/>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 Власний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p>
        </w:tc>
      </w:tr>
      <w:tr w:rsidR="00CB54FC">
        <w:trPr>
          <w:trHeight w:val="205"/>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Зареєстрований (пайовий)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1400</w:t>
            </w:r>
          </w:p>
        </w:tc>
        <w:tc>
          <w:tcPr>
            <w:tcW w:w="1729"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c>
          <w:tcPr>
            <w:tcW w:w="164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Додатковий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1410</w:t>
            </w:r>
          </w:p>
        </w:tc>
        <w:tc>
          <w:tcPr>
            <w:tcW w:w="1729"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3757,3</w:t>
            </w:r>
          </w:p>
        </w:tc>
        <w:tc>
          <w:tcPr>
            <w:tcW w:w="164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3336,5</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Резервний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1415</w:t>
            </w:r>
          </w:p>
        </w:tc>
        <w:tc>
          <w:tcPr>
            <w:tcW w:w="1729"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1420</w:t>
            </w:r>
          </w:p>
        </w:tc>
        <w:tc>
          <w:tcPr>
            <w:tcW w:w="1729"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-672,4</w:t>
            </w:r>
          </w:p>
        </w:tc>
        <w:tc>
          <w:tcPr>
            <w:tcW w:w="164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-360</w:t>
            </w:r>
          </w:p>
        </w:tc>
      </w:tr>
      <w:tr w:rsidR="00CB54FC">
        <w:tblPrEx>
          <w:tblBorders>
            <w:top w:val="none" w:sz="0" w:space="0" w:color="auto"/>
            <w:left w:val="none" w:sz="0" w:space="0" w:color="auto"/>
            <w:bottom w:val="none" w:sz="0" w:space="0" w:color="auto"/>
            <w:right w:val="none" w:sz="0" w:space="0" w:color="auto"/>
          </w:tblBorders>
        </w:tblPrEx>
        <w:trPr>
          <w:trHeight w:val="200"/>
        </w:trPr>
        <w:tc>
          <w:tcPr>
            <w:tcW w:w="585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Неоплачений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1425</w:t>
            </w:r>
          </w:p>
        </w:tc>
        <w:tc>
          <w:tcPr>
            <w:tcW w:w="1729"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1495</w:t>
            </w:r>
          </w:p>
        </w:tc>
        <w:tc>
          <w:tcPr>
            <w:tcW w:w="1729"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3904,2</w:t>
            </w:r>
          </w:p>
        </w:tc>
        <w:tc>
          <w:tcPr>
            <w:tcW w:w="164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3795,8</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 Довгострокові зобов`язання, цільове фінансування та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1595</w:t>
            </w:r>
          </w:p>
        </w:tc>
        <w:tc>
          <w:tcPr>
            <w:tcW w:w="1729"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III.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1600</w:t>
            </w:r>
          </w:p>
        </w:tc>
        <w:tc>
          <w:tcPr>
            <w:tcW w:w="1729"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Поточна кредиторська заборгованість за: довгостроковими зобов'язаннями</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1610</w:t>
            </w:r>
          </w:p>
        </w:tc>
        <w:tc>
          <w:tcPr>
            <w:tcW w:w="1729"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1615</w:t>
            </w:r>
          </w:p>
        </w:tc>
        <w:tc>
          <w:tcPr>
            <w:tcW w:w="1729"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1881,7</w:t>
            </w:r>
          </w:p>
        </w:tc>
        <w:tc>
          <w:tcPr>
            <w:tcW w:w="164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1897,3</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1620</w:t>
            </w:r>
          </w:p>
        </w:tc>
        <w:tc>
          <w:tcPr>
            <w:tcW w:w="1729"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37,7</w:t>
            </w:r>
          </w:p>
        </w:tc>
        <w:tc>
          <w:tcPr>
            <w:tcW w:w="164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35,6</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1621</w:t>
            </w:r>
          </w:p>
        </w:tc>
        <w:tc>
          <w:tcPr>
            <w:tcW w:w="1729"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1625</w:t>
            </w:r>
          </w:p>
        </w:tc>
        <w:tc>
          <w:tcPr>
            <w:tcW w:w="1729"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w:t>
            </w:r>
          </w:p>
        </w:tc>
        <w:tc>
          <w:tcPr>
            <w:tcW w:w="164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1630</w:t>
            </w:r>
          </w:p>
        </w:tc>
        <w:tc>
          <w:tcPr>
            <w:tcW w:w="1729"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5,9</w:t>
            </w:r>
          </w:p>
        </w:tc>
        <w:tc>
          <w:tcPr>
            <w:tcW w:w="164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7,7</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Доходи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1665</w:t>
            </w:r>
          </w:p>
        </w:tc>
        <w:tc>
          <w:tcPr>
            <w:tcW w:w="1729"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1690</w:t>
            </w:r>
          </w:p>
        </w:tc>
        <w:tc>
          <w:tcPr>
            <w:tcW w:w="1729"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533</w:t>
            </w:r>
          </w:p>
        </w:tc>
        <w:tc>
          <w:tcPr>
            <w:tcW w:w="164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693,1</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III</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1695</w:t>
            </w:r>
          </w:p>
        </w:tc>
        <w:tc>
          <w:tcPr>
            <w:tcW w:w="1729"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2461,4</w:t>
            </w:r>
          </w:p>
        </w:tc>
        <w:tc>
          <w:tcPr>
            <w:tcW w:w="164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2637</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IV. Зобов'язання, пов'язані з необоротними активами, утримуваними для продажу, та групами вибуття</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1700</w:t>
            </w:r>
          </w:p>
        </w:tc>
        <w:tc>
          <w:tcPr>
            <w:tcW w:w="1729"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Баланс</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1900</w:t>
            </w:r>
          </w:p>
        </w:tc>
        <w:tc>
          <w:tcPr>
            <w:tcW w:w="1729"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6365,6</w:t>
            </w:r>
          </w:p>
        </w:tc>
        <w:tc>
          <w:tcPr>
            <w:tcW w:w="1645"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6432,8</w:t>
            </w:r>
          </w:p>
        </w:tc>
      </w:tr>
    </w:tbl>
    <w:p w:rsidR="00CB54FC" w:rsidRDefault="00CB54F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Вартiсть основних засобiв в звiтному роцi збiльшилась за рахунок проведення капiтального ремонту. Непокритий збиток, отриманий вiд дiяльностi за попереднiй перiод, зменшився за рахунок отриманого прибутку в сумi 312,4 тис.грн.</w:t>
      </w:r>
    </w:p>
    <w:p w:rsidR="00CB54FC" w:rsidRDefault="00CB54FC">
      <w:pPr>
        <w:widowControl w:val="0"/>
        <w:autoSpaceDE w:val="0"/>
        <w:autoSpaceDN w:val="0"/>
        <w:adjustRightInd w:val="0"/>
        <w:spacing w:after="0" w:line="240" w:lineRule="auto"/>
        <w:rPr>
          <w:rFonts w:ascii="Times New Roman CYR" w:hAnsi="Times New Roman CYR" w:cs="Times New Roman CYR"/>
        </w:rPr>
      </w:pPr>
    </w:p>
    <w:p w:rsidR="00CB54FC" w:rsidRDefault="00CB54FC">
      <w:pPr>
        <w:widowControl w:val="0"/>
        <w:autoSpaceDE w:val="0"/>
        <w:autoSpaceDN w:val="0"/>
        <w:adjustRightInd w:val="0"/>
        <w:spacing w:after="0" w:line="240" w:lineRule="auto"/>
        <w:rPr>
          <w:rFonts w:ascii="Times New Roman CYR" w:hAnsi="Times New Roman CYR" w:cs="Times New Roman CYR"/>
        </w:rPr>
        <w:sectPr w:rsidR="00CB54FC">
          <w:pgSz w:w="12240" w:h="15840"/>
          <w:pgMar w:top="850" w:right="850" w:bottom="850" w:left="1400" w:header="720" w:footer="720" w:gutter="0"/>
          <w:cols w:space="720"/>
          <w:noEndnote/>
        </w:sect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2. Звіт про фінансові результати</w:t>
      </w:r>
    </w:p>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2019 р.</w:t>
      </w:r>
    </w:p>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№2-м</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874"/>
        <w:gridCol w:w="855"/>
        <w:gridCol w:w="645"/>
        <w:gridCol w:w="1000"/>
      </w:tblGrid>
      <w:tr w:rsidR="00CB54FC">
        <w:trPr>
          <w:gridBefore w:val="3"/>
          <w:wBefore w:w="7500" w:type="dxa"/>
          <w:trHeight w:val="280"/>
        </w:trPr>
        <w:tc>
          <w:tcPr>
            <w:tcW w:w="1500" w:type="dxa"/>
            <w:gridSpan w:val="2"/>
            <w:tcBorders>
              <w:top w:val="nil"/>
              <w:left w:val="nil"/>
              <w:bottom w:val="nil"/>
              <w:right w:val="single" w:sz="6" w:space="0" w:color="auto"/>
            </w:tcBorders>
            <w:vAlign w:val="center"/>
          </w:tcPr>
          <w:p w:rsidR="00CB54FC" w:rsidRDefault="00CB54FC">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1801007</w:t>
            </w:r>
          </w:p>
        </w:tc>
      </w:tr>
      <w:tr w:rsidR="00CB54FC">
        <w:trPr>
          <w:trHeight w:val="530"/>
        </w:trPr>
        <w:tc>
          <w:tcPr>
            <w:tcW w:w="5850" w:type="dxa"/>
            <w:tcBorders>
              <w:top w:val="single" w:sz="6" w:space="0" w:color="auto"/>
              <w:bottom w:val="single" w:sz="6" w:space="0" w:color="auto"/>
              <w:right w:val="single" w:sz="6" w:space="0" w:color="auto"/>
            </w:tcBorders>
            <w:shd w:val="clear" w:color="auto" w:fill="E6E6E6"/>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CB54FC">
        <w:trPr>
          <w:trHeight w:val="200"/>
        </w:trPr>
        <w:tc>
          <w:tcPr>
            <w:tcW w:w="5850" w:type="dxa"/>
            <w:tcBorders>
              <w:top w:val="single" w:sz="6" w:space="0" w:color="auto"/>
              <w:bottom w:val="single" w:sz="6" w:space="0" w:color="auto"/>
              <w:right w:val="single" w:sz="6" w:space="0" w:color="auto"/>
            </w:tcBorders>
            <w:shd w:val="clear" w:color="auto" w:fill="E6E6E6"/>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1457,8</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1221,2</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12,5</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Разом доходи </w:t>
            </w:r>
            <w:r>
              <w:rPr>
                <w:rFonts w:ascii="Times New Roman CYR" w:hAnsi="Times New Roman CYR" w:cs="Times New Roman CYR"/>
              </w:rPr>
              <w:t>(2000 + 2120 + 2240)</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1457,8</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1233,7</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(916,9)</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(653,5)</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(228,5)</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(291,4)</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(22,6)</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Разом витрати </w:t>
            </w:r>
            <w:r>
              <w:rPr>
                <w:rFonts w:ascii="Times New Roman CYR" w:hAnsi="Times New Roman CYR" w:cs="Times New Roman CYR"/>
              </w:rPr>
              <w:t>(2050 + 2180 + 2270)</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2285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(1145,4)</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(967,5)</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Фінансовий результат до оподаткування (2280 - 2285)</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312,4</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266,2</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Податок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B54FC">
        <w:trPr>
          <w:trHeight w:val="200"/>
        </w:trPr>
        <w:tc>
          <w:tcPr>
            <w:tcW w:w="58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Чистий прибуток (збиток) </w:t>
            </w:r>
            <w:r>
              <w:rPr>
                <w:rFonts w:ascii="Times New Roman CYR" w:hAnsi="Times New Roman CYR" w:cs="Times New Roman CYR"/>
              </w:rPr>
              <w:t>(2290 - 2300)</w:t>
            </w:r>
          </w:p>
        </w:tc>
        <w:tc>
          <w:tcPr>
            <w:tcW w:w="776"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312,4</w:t>
            </w:r>
          </w:p>
        </w:tc>
        <w:tc>
          <w:tcPr>
            <w:tcW w:w="1645" w:type="dxa"/>
            <w:gridSpan w:val="2"/>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266,2</w:t>
            </w:r>
          </w:p>
        </w:tc>
      </w:tr>
    </w:tbl>
    <w:p w:rsidR="00CB54FC" w:rsidRDefault="00CB54F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Фiнансовий результат вiд дiяльностi Товариства в звiтному роцi - чистий прибуток в сумi 312,4 тис.грн.</w:t>
      </w:r>
    </w:p>
    <w:p w:rsidR="00CB54FC" w:rsidRDefault="00CB54FC">
      <w:pPr>
        <w:widowControl w:val="0"/>
        <w:autoSpaceDE w:val="0"/>
        <w:autoSpaceDN w:val="0"/>
        <w:adjustRightInd w:val="0"/>
        <w:spacing w:after="0" w:line="240" w:lineRule="auto"/>
        <w:jc w:val="both"/>
        <w:rPr>
          <w:rFonts w:ascii="Times New Roman CYR" w:hAnsi="Times New Roman CYR" w:cs="Times New Roman CYR"/>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Очеретний Вадим Анатолiйович</w:t>
      </w:r>
    </w:p>
    <w:p w:rsidR="00CB54FC" w:rsidRDefault="00CB54FC">
      <w:pPr>
        <w:widowControl w:val="0"/>
        <w:autoSpaceDE w:val="0"/>
        <w:autoSpaceDN w:val="0"/>
        <w:adjustRightInd w:val="0"/>
        <w:spacing w:after="0" w:line="240" w:lineRule="auto"/>
        <w:jc w:val="both"/>
        <w:rPr>
          <w:rFonts w:ascii="Times New Roman CYR" w:hAnsi="Times New Roman CYR" w:cs="Times New Roman CYR"/>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Крижанiвська Любов Анатолiївна</w:t>
      </w:r>
    </w:p>
    <w:p w:rsidR="00CB54FC" w:rsidRDefault="00CB54FC">
      <w:pPr>
        <w:widowControl w:val="0"/>
        <w:autoSpaceDE w:val="0"/>
        <w:autoSpaceDN w:val="0"/>
        <w:adjustRightInd w:val="0"/>
        <w:spacing w:after="0" w:line="240" w:lineRule="auto"/>
        <w:jc w:val="both"/>
        <w:rPr>
          <w:rFonts w:ascii="Times New Roman CYR" w:hAnsi="Times New Roman CYR" w:cs="Times New Roman CYR"/>
        </w:rPr>
        <w:sectPr w:rsidR="00CB54FC">
          <w:pgSz w:w="12240" w:h="15840"/>
          <w:pgMar w:top="850" w:right="850" w:bottom="850" w:left="1400" w:header="720" w:footer="720" w:gutter="0"/>
          <w:cols w:space="720"/>
          <w:noEndnote/>
        </w:sect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XV. Відомості про аудиторський звіт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
        <w:gridCol w:w="5300"/>
        <w:gridCol w:w="4000"/>
      </w:tblGrid>
      <w:tr w:rsidR="00CB54FC">
        <w:trPr>
          <w:trHeight w:val="200"/>
        </w:trPr>
        <w:tc>
          <w:tcPr>
            <w:tcW w:w="7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1</w:t>
            </w:r>
          </w:p>
        </w:tc>
        <w:tc>
          <w:tcPr>
            <w:tcW w:w="53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Найменування аудиторської фірми (П.І.Б. аудитора - фізичної особи - підприємця)</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 xml:space="preserve"> Аудиторська фiрма "НИВА-АУДИТ"  Товариство з обмеженою вiдповiдальнiстю</w:t>
            </w:r>
          </w:p>
        </w:tc>
      </w:tr>
      <w:tr w:rsidR="00CB54FC">
        <w:trPr>
          <w:trHeight w:val="200"/>
        </w:trPr>
        <w:tc>
          <w:tcPr>
            <w:tcW w:w="7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w:t>
            </w:r>
          </w:p>
        </w:tc>
        <w:tc>
          <w:tcPr>
            <w:tcW w:w="53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Ідентифікаційний код юридичної особи (реєстраційний номер облікової картки платника податків - фізичної особи)</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21095329</w:t>
            </w:r>
          </w:p>
        </w:tc>
      </w:tr>
      <w:tr w:rsidR="00CB54FC">
        <w:trPr>
          <w:trHeight w:val="200"/>
        </w:trPr>
        <w:tc>
          <w:tcPr>
            <w:tcW w:w="7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3</w:t>
            </w:r>
          </w:p>
        </w:tc>
        <w:tc>
          <w:tcPr>
            <w:tcW w:w="53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Місцезнаходження аудиторської фірми, аудитора</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33028, Рiвненська обл., мiсто Рiвне, вулиця Лермонтова, будинок 5А кв.1</w:t>
            </w:r>
          </w:p>
        </w:tc>
      </w:tr>
      <w:tr w:rsidR="00CB54FC">
        <w:trPr>
          <w:trHeight w:val="200"/>
        </w:trPr>
        <w:tc>
          <w:tcPr>
            <w:tcW w:w="7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4</w:t>
            </w:r>
          </w:p>
        </w:tc>
        <w:tc>
          <w:tcPr>
            <w:tcW w:w="53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Номер реєстрації аудиторської фірми (аудитора) в Реєстрі аудиторів та суб'єктів аудиторської діяльності</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0146</w:t>
            </w:r>
          </w:p>
        </w:tc>
      </w:tr>
      <w:tr w:rsidR="00CB54FC">
        <w:trPr>
          <w:trHeight w:val="200"/>
        </w:trPr>
        <w:tc>
          <w:tcPr>
            <w:tcW w:w="7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5</w:t>
            </w:r>
          </w:p>
        </w:tc>
        <w:tc>
          <w:tcPr>
            <w:tcW w:w="53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Дата і номер рішення про проходження перевірки системи контролю якості аудиторських послуг (за наявності)</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номер: 0575, дата: 29.10.2015</w:t>
            </w:r>
          </w:p>
        </w:tc>
      </w:tr>
      <w:tr w:rsidR="00CB54FC">
        <w:trPr>
          <w:trHeight w:val="200"/>
        </w:trPr>
        <w:tc>
          <w:tcPr>
            <w:tcW w:w="7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6</w:t>
            </w:r>
          </w:p>
        </w:tc>
        <w:tc>
          <w:tcPr>
            <w:tcW w:w="53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Звітний період, за який проведено аудит фінансової звітності</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з 01.01.2019 по 31.12.2019</w:t>
            </w:r>
          </w:p>
        </w:tc>
      </w:tr>
      <w:tr w:rsidR="00CB54FC">
        <w:trPr>
          <w:trHeight w:val="200"/>
        </w:trPr>
        <w:tc>
          <w:tcPr>
            <w:tcW w:w="7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7</w:t>
            </w:r>
          </w:p>
        </w:tc>
        <w:tc>
          <w:tcPr>
            <w:tcW w:w="53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Думка аудитора (01 - немодифікована; 02 - із застереженням; 03 - негативна; 04 - відмова від висловлення думки)</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02 - із застереженням</w:t>
            </w:r>
          </w:p>
        </w:tc>
      </w:tr>
      <w:tr w:rsidR="00CB54FC">
        <w:trPr>
          <w:trHeight w:val="200"/>
        </w:trPr>
        <w:tc>
          <w:tcPr>
            <w:tcW w:w="7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8</w:t>
            </w:r>
          </w:p>
        </w:tc>
        <w:tc>
          <w:tcPr>
            <w:tcW w:w="53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Пояснювальний параграф (за наявності)</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Основа для висновку iз застереженням</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 xml:space="preserve">У зв'язку з тим, що за умовами договору не було передбачено проведення заглибленого аналiзу якостi ведення податкового облiку, аудитори не виключають, що подальшою  податковою перевiркою можуть бути виявленi незначнi викривлення. </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В Українi вiдбуваються полiтичнi i економiчнi змiни, якi надавали i можуть продовжувати впливати на дiяльнiсть пiдприємств, що працюють в даних умовах.    Негативнi явища, якi  вiдбуваються в Українi, а саме полiтична нестабiльнiсть, падiння ВВП та високий рiвень iнфляцiї, коливання, погiршення iнвестицiйного клiмату безумовно впливають на дiяльнiсть Товариства та його прибутковiсть. Дана  iсторична фiнансова звiтнiсть не включає коригування (додаткову iнформацiю користувачам), якi б могли мати мiсце, якби Товариство не в змозi  продовжувати свою дiяльнiсть в майбутньому.</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 xml:space="preserve">Внаслiдок цього ми не змогли </w:t>
            </w:r>
            <w:r>
              <w:rPr>
                <w:rFonts w:ascii="Times New Roman CYR" w:hAnsi="Times New Roman CYR" w:cs="Times New Roman CYR"/>
                <w:sz w:val="24"/>
                <w:szCs w:val="24"/>
              </w:rPr>
              <w:lastRenderedPageBreak/>
              <w:t>виконати процедури, що ми вважаємо за необхiдне.</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Висновок iз застереженням щодо огляду iсторичної фiнансової звiтностi</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У результатi нашого огляду, за винятком впливу питання, описаного у параграфi "Основа для висновку iз застереженням", нiщо не привернуло нашої уваги, що дало би нам пiдстави вважати, що фiнансова звiтнiсть не вiдображає достовiрно, в усiх суттєвих аспектах фiнансовий стан ПрАТ " Агромашкомплект" на 31 грудня 2019 року, та її фiнансовi результати i грошовi потоки за рiк, що закiнчився зазначеною датою, вiдповiдно до Нацiональних положень (стандартiв) бухгалтерського облiку.</w:t>
            </w: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7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9</w:t>
            </w:r>
          </w:p>
        </w:tc>
        <w:tc>
          <w:tcPr>
            <w:tcW w:w="53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Номер та дата договору на проведення аудиту</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номер: 18/03-46, дата: 18.03.2020</w:t>
            </w:r>
          </w:p>
        </w:tc>
      </w:tr>
      <w:tr w:rsidR="00CB54FC">
        <w:trPr>
          <w:trHeight w:val="200"/>
        </w:trPr>
        <w:tc>
          <w:tcPr>
            <w:tcW w:w="7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10</w:t>
            </w:r>
          </w:p>
        </w:tc>
        <w:tc>
          <w:tcPr>
            <w:tcW w:w="53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Дата початку та дата закінчення аудиту</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дата початку: 18.03.2020, дата закінчення: 31.03.2020</w:t>
            </w:r>
          </w:p>
        </w:tc>
      </w:tr>
      <w:tr w:rsidR="00CB54FC">
        <w:trPr>
          <w:trHeight w:val="200"/>
        </w:trPr>
        <w:tc>
          <w:tcPr>
            <w:tcW w:w="7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11</w:t>
            </w:r>
          </w:p>
        </w:tc>
        <w:tc>
          <w:tcPr>
            <w:tcW w:w="53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Дата аудиторського звіту</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31.03.2020</w:t>
            </w:r>
          </w:p>
        </w:tc>
      </w:tr>
      <w:tr w:rsidR="00CB54FC">
        <w:trPr>
          <w:trHeight w:val="200"/>
        </w:trPr>
        <w:tc>
          <w:tcPr>
            <w:tcW w:w="7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12</w:t>
            </w:r>
          </w:p>
        </w:tc>
        <w:tc>
          <w:tcPr>
            <w:tcW w:w="53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Розмір винагороди за проведення річного аудиту, грн</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8 000,00</w:t>
            </w:r>
          </w:p>
        </w:tc>
      </w:tr>
      <w:tr w:rsidR="00CB54FC">
        <w:trPr>
          <w:trHeight w:val="200"/>
        </w:trPr>
        <w:tc>
          <w:tcPr>
            <w:tcW w:w="70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13</w:t>
            </w:r>
          </w:p>
        </w:tc>
        <w:tc>
          <w:tcPr>
            <w:tcW w:w="530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Текст аудиторського звіту</w:t>
            </w:r>
          </w:p>
        </w:tc>
        <w:tc>
          <w:tcPr>
            <w:tcW w:w="40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B54FC">
        <w:trPr>
          <w:trHeight w:val="200"/>
        </w:trPr>
        <w:tc>
          <w:tcPr>
            <w:tcW w:w="10000" w:type="dxa"/>
            <w:gridSpan w:val="3"/>
            <w:tcBorders>
              <w:top w:val="single" w:sz="6" w:space="0" w:color="auto"/>
              <w:bottom w:val="single" w:sz="6" w:space="0" w:color="auto"/>
            </w:tcBorders>
          </w:tcPr>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АУДИТОРСЬКА ФIРМА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"НИВА-АУДИТ"</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ТОВАРИСТВО З ОБМЕЖЕНОЮ ВIДПОВIДАЛЬНIСТЮ</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"31" березня   2020 р.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ЗВIТ НЕЗАЛЕЖНОГО АУДИТОРА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ЩОДО ОГЛЯДУ ФIНАНСОВОЇ ЗВIТНОСТI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станом на 31 грудня 2019 року</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ЗМIСТ</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Роздiл I. ЗВIТ НЕЗАЛЕЖНОГО АУДИТОРА ЩОДО ОГЛЯДУ ФIНАНСОВОЇ ЗВIТНОСТI  станом на 31 грудня 2019 року</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Висновок iз застереженням щодо огляду iсторичної фiнансової звiтностi</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6</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РОЗДIЛ II.  ЗВIТ  ПРО IНШI  ПРАВОВI ТА РЕГУЛЯТОРНI  ВИМОГИ</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7</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2.1 Додаткова iнформацiя, що розкривається аудитором до роздiлу "Звiт незалежного аудитора з огляду iсторичної фiнансової звiтностi"</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ab/>
              <w:t>7</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2.2  Вiдповiднiсть Звiту про корпоративне управлiння за 2019 рiк  та зазначеної у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ньому iнформацiї  чинному законодавству та внутрiшнiм положенням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ПрАТ "Агромашкомплект"</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9</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Думка аудитора щодо iнформацiї зазначеної у Звiтi про корпоративне управлiння, окрiм iнформацiї, щодо якої сформовано параграф "Висновок iз застереженням щодо огляду iсторичної фiнансової звiтностi"</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12</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РОЗДIЛ I.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ЗВIТ НЕЗАЛЕЖНОГО АУДИТОРА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ЩОДО ОГЛЯДУ ФIНАНСОВОЇ ЗВIТНОСТI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станом на 31 грудня 2019 року</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Учасникам ПрАТ "Агромашкомплект", НКЦПФР</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Ми провели огляд фiнансової звiтностi ПрАТ "Агромашкомплект (додається), що складається з Балансу  (Форма № 1 м) складеного станом на 31.12.2019 року; Звiту про фiнансовi результати (Форма № 2 м) складеного станом на 31.12.2019 року за рiк, закiнчився зазначеною датою, стислого викладу значущих облiкових полiтик, та iншої пояснювальної iнформацiї. Також в цьому Звiтi додатково ми висловлюємо думку  щодо iнформацiї зазначеної ПрАТ "Агромашкомплект" у Звiтi про корпоративне управлiння за рiк, що закiнчився зазначеною датою.</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Емiтента: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Повна назва Товариства</w:t>
            </w:r>
            <w:r>
              <w:rPr>
                <w:rFonts w:ascii="Times New Roman CYR" w:hAnsi="Times New Roman CYR" w:cs="Times New Roman CYR"/>
                <w:sz w:val="24"/>
                <w:szCs w:val="24"/>
              </w:rPr>
              <w:tab/>
              <w:t>Приватне акцiонерне товариство  "Агромашкомплект"</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Скорочена назва Товариства </w:t>
            </w:r>
            <w:r>
              <w:rPr>
                <w:rFonts w:ascii="Times New Roman CYR" w:hAnsi="Times New Roman CYR" w:cs="Times New Roman CYR"/>
                <w:sz w:val="24"/>
                <w:szCs w:val="24"/>
              </w:rPr>
              <w:tab/>
              <w:t>ПрАТ "Агромашкомплект"</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Органiзацiйно-правова форма Товариства </w:t>
            </w:r>
            <w:r>
              <w:rPr>
                <w:rFonts w:ascii="Times New Roman CYR" w:hAnsi="Times New Roman CYR" w:cs="Times New Roman CYR"/>
                <w:sz w:val="24"/>
                <w:szCs w:val="24"/>
              </w:rPr>
              <w:tab/>
              <w:t>Акцiонерне товариство</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Ознака особи</w:t>
            </w:r>
            <w:r>
              <w:rPr>
                <w:rFonts w:ascii="Times New Roman CYR" w:hAnsi="Times New Roman CYR" w:cs="Times New Roman CYR"/>
                <w:sz w:val="24"/>
                <w:szCs w:val="24"/>
              </w:rPr>
              <w:tab/>
              <w:t>Юридична особа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Форма власностi </w:t>
            </w:r>
            <w:r>
              <w:rPr>
                <w:rFonts w:ascii="Times New Roman CYR" w:hAnsi="Times New Roman CYR" w:cs="Times New Roman CYR"/>
                <w:sz w:val="24"/>
                <w:szCs w:val="24"/>
              </w:rPr>
              <w:tab/>
              <w:t>приватна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Код за ЄДРПОУ</w:t>
            </w:r>
            <w:r>
              <w:rPr>
                <w:rFonts w:ascii="Times New Roman CYR" w:hAnsi="Times New Roman CYR" w:cs="Times New Roman CYR"/>
                <w:sz w:val="24"/>
                <w:szCs w:val="24"/>
              </w:rPr>
              <w:tab/>
              <w:t>00902174</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Мiсцезнаходження:</w:t>
            </w:r>
            <w:r>
              <w:rPr>
                <w:rFonts w:ascii="Times New Roman CYR" w:hAnsi="Times New Roman CYR" w:cs="Times New Roman CYR"/>
                <w:sz w:val="24"/>
                <w:szCs w:val="24"/>
              </w:rPr>
              <w:tab/>
              <w:t>вул. Айвазовського буд.2, м. Вiнниця Вiнницької обл.</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Дата державної реєстрацiї</w:t>
            </w:r>
            <w:r>
              <w:rPr>
                <w:rFonts w:ascii="Times New Roman CYR" w:hAnsi="Times New Roman CYR" w:cs="Times New Roman CYR"/>
                <w:sz w:val="24"/>
                <w:szCs w:val="24"/>
              </w:rPr>
              <w:tab/>
              <w:t>13.06.1996 р.</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Номер запису в ЄДР</w:t>
            </w:r>
            <w:r>
              <w:rPr>
                <w:rFonts w:ascii="Times New Roman CYR" w:hAnsi="Times New Roman CYR" w:cs="Times New Roman CYR"/>
                <w:sz w:val="24"/>
                <w:szCs w:val="24"/>
              </w:rPr>
              <w:tab/>
              <w:t>виписка  з державного реєстру юридичних осiб та фiзичних осiб - пiдприємцiв серiї ААБ № 496363</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Основнi види дiяльностi КВЕД:</w:t>
            </w:r>
            <w:r>
              <w:rPr>
                <w:rFonts w:ascii="Times New Roman CYR" w:hAnsi="Times New Roman CYR" w:cs="Times New Roman CYR"/>
                <w:sz w:val="24"/>
                <w:szCs w:val="24"/>
              </w:rPr>
              <w:tab/>
              <w:t xml:space="preserve">  Види дiяльностi за КВЕД - 2010:</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68.20 надання в оренду й експлуатацiю власного чи орендованого нерухомого майна;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52.24 транспортне оброблення вантажiв;</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46.90  неспецiалiзована оптова торгiвля;</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Дата внесення останнiх змiн до Статуту (установчих документiв)</w:t>
            </w:r>
            <w:r>
              <w:rPr>
                <w:rFonts w:ascii="Times New Roman CYR" w:hAnsi="Times New Roman CYR" w:cs="Times New Roman CYR"/>
                <w:sz w:val="24"/>
                <w:szCs w:val="24"/>
              </w:rPr>
              <w:tab/>
            </w:r>
            <w:r w:rsidR="009E0FCC">
              <w:rPr>
                <w:rFonts w:ascii="Times New Roman CYR" w:hAnsi="Times New Roman CYR" w:cs="Times New Roman CYR"/>
                <w:sz w:val="24"/>
                <w:szCs w:val="24"/>
                <w:lang w:val="uk-UA"/>
              </w:rPr>
              <w:t>20.02.2018</w:t>
            </w:r>
            <w:bookmarkStart w:id="0" w:name="_GoBack"/>
            <w:bookmarkEnd w:id="0"/>
            <w:r>
              <w:rPr>
                <w:rFonts w:ascii="Times New Roman CYR" w:hAnsi="Times New Roman CYR" w:cs="Times New Roman CYR"/>
                <w:sz w:val="24"/>
                <w:szCs w:val="24"/>
              </w:rPr>
              <w:t xml:space="preserve"> р.</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Керiвник, головний бухгалтер, кiлькiсть працiвникiв</w:t>
            </w:r>
            <w:r>
              <w:rPr>
                <w:rFonts w:ascii="Times New Roman CYR" w:hAnsi="Times New Roman CYR" w:cs="Times New Roman CYR"/>
                <w:sz w:val="24"/>
                <w:szCs w:val="24"/>
              </w:rPr>
              <w:tab/>
              <w:t>Очеретний В.А., Крижанiвська Л ,А., 3</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Вiдповiдальнiсть управлiнського персоналу за фiнансову звiтнiсть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Управлiнський персонал ПрАТ "Агромашкомплект" в особi вiдповiдальних посадових осiб, </w:t>
            </w:r>
            <w:r>
              <w:rPr>
                <w:rFonts w:ascii="Times New Roman CYR" w:hAnsi="Times New Roman CYR" w:cs="Times New Roman CYR"/>
                <w:sz w:val="24"/>
                <w:szCs w:val="24"/>
              </w:rPr>
              <w:lastRenderedPageBreak/>
              <w:t>несе вiдповiдальнiсть, зазначену вiдповiдно до вимог Мiжнародних  стандартiв контролю якостi, аудиту, огляду, iншого надання впевненостi та супутнiх послуг, виданих Радою з Мiжнародних стандартiв аудиту та надання впевненостi (РМСАНВ) при виконаннi завдання з огляду:</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за складання i достовiрне подання фiнансової звiтностi за 2019 рiк  вiдповiдно до Закону України "Про бухгалтерський облiк та фiнансову звiтнiсть в Українi" вiд 16.07.1999 року № 996-XIV з наступними змiнами та доповненнями та вiдповiдно до обраної концептуальної основи - Нацiональних положень (стандартiв) бухгалтерського облiку;</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за внутрiшнiй контроль, який управлiнський персонал визначає потрiбним для того, щоб забезпечити складання фiнансової звiтностi, що не мiстить суттєвих викривлень унаслiдок шахрайства або помилки;</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за наявнiсть суттєвих невiдповiдностей мiж фiнансовою звiтнiстю, що пiдлягала огляду, та iншою iнформацiєю, що розкривається ПрАТ "Агромашкомплект" та подається до НКЦПФР разом з фiнансовою звiтнiстю;</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за невiдповiдне використання управлiнським персоналом припущення про безперервнiсть дiяльностi ПрАТ "Агромашкомплект" на основi проведеного фiнансового аналiзу дiяльностi ПрАТ "Агромашкомплект" у вiдповiдностi з вимогами Мiжнародних  стандартiв контролю якостi, аудиту, огляду, iншого надання впевненостi та супутнiх послуг, виданих Радою з Мiжнародних стандартiв аудиту та надання впевненостi (РМСАНВ).</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Вiдповiдальна особа  несе вiдповiдальнiсть  також за: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початковi залишки на рахунках бухгалтерського облiку;</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правомочнiсть (легiтимнiсть, законнiсть) здiйснюваних господарських операцiй та господарських фактiв;</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доказовiсть, повноту та юридичну силу первинних облiкових документiв;</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методологiю та органiзацiю бухгалтерського облiку;</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управлiнськi рiшення, договiрне забезпечення та iншу адмiнiстративну документацiю.</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Пiдготовка фiнансової звiтностi вимагає вiд керiвництва ПрАТ "Агромашкомплект" розрахункiв та припущень, що впливають на суми активiв та зобов'язань, вiдображених у фiнансовiй звiтностi, а також на суми доходiв та витрат, що вiдображаються у фiнансових звiтах протягом звiтного перiоду.</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Управлiнський персонал несе вiдповiдальнiсть щодо зобов'язання iз складання фiнансової звiтностi, зокрема вiдповiдальнiсть за складання фiнансової звiтностi до застосовної концептуальної основи фiнансової звiтностi вiдповiдно до Закону України "Про бухгалтерський облiк та фiнансову звiтнiсть в Українi", а також за внутрiшнiй контроль, необхiдний для складання фiнансової звiтностi, яка не мiстить суттєвих викривлень унаслiдок шахрайства або помилки.</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При складаннi фiнансової звiтностi управлiнський персонал несе вiдповiдальнiсть за оцiнку здатностi компанiї продовжувати свою дiяльнiсть на безперервнiй основi, розкриваючи, де це </w:t>
            </w:r>
            <w:r>
              <w:rPr>
                <w:rFonts w:ascii="Times New Roman CYR" w:hAnsi="Times New Roman CYR" w:cs="Times New Roman CYR"/>
                <w:sz w:val="24"/>
                <w:szCs w:val="24"/>
              </w:rPr>
              <w:lastRenderedPageBreak/>
              <w:t xml:space="preserve">застосовано, питання, що стосуються безперервностi дiяльностi, та використовуючи припущення про безперервнiсть дiяльностi як основи для бухгалтерського облiку, крiм випадкiв, якщо управлiнський персонал або планує лiквiдувати компанiю чи припинити дiяльнiсть, або не має iнших реальних альтернатив цьому. Тi, кого надiлено найвищими повноваженнями, несуть вiдповiдальнiсть за нагляд за процесом фiнансового звiтування компанiї.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Управлiнський персонал несе вiдповiдальнiсть за пiдготовку та достовiрне представлення iнформацiї з корпоративного управлiння у вiдповiдностi до нормативних актiв України. Вiдповiдальнiсть управлiнського персоналу охоплює: розробку, впровадження та використання внутрiшнього контролю стосовно пiдготовки та достовiрного представлення корпоративної iнформацiї, якi не мiстять суттєвих викривлень внаслiдок шахрайства або помилки; вибiр та застосування вiдповiдної корпоративної полiтики, а також методiв корпоративного управлiння, якi вiдповiдають обставинам.</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Управлiнський персонал несе вiдповiдальнiсть за наявнiсть суттєвих невiдповiдностей мiж iнформацiєю з корпоративного управлiння зазначеної у Звiтi про корпоративне управлiння, щодо якої проводиться цей огляд, та iншою iнформацiєю, що розкривається ПрАТ "Агромашкомплект" та подається до НКЦПФР.</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Вiдповiдальна особа  по Звiту з корпоративного управлiння несе вiдповiдальнiсть  також за: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правомочнiсть (легiтимнiсть, законнiсть) здiйснюваних господарських операцiй та господарських фактiв щодо цього Звiту по якому проводився огляд;</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доказовiсть, повноту та юридичну силу внутрiшнiх документiв, що є основою для складання Звiту з корпоративного управлiння та його огляду;</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органiзацiю корпоративного управлiння з питань щодо яких проводився огляд;</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управлiнськi рiшення, договiрне забезпечення та iншу адмiнiстративну документацiю щодо якої проводився огляд.</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Пiдготовка Звiту з корпоративного управлiння вимагає вiд керiвництва ПрАТ "Агромашкомплект" припущень, що впливають на управлiнськi рiшення щодо корпоративного управлiння протягом звiтного перiоду.</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Управлiнський персонал несе вiдповiдальнiсть за виконання та достовiрне подання iнформацiї зазначеної у Звiтi про корпоративне управлiння та за таку систему внутрiшнього контролю, яку управлiнський персонал визначає потрiбною для того, щоб забезпечити таке управлiння, що не мiстить суттєвих викривлень внаслiдок шахрайства або помилки. Тi, кого надiлено найвищими повноваженнями, несуть вiдповiдальнiсть за нагляд за процесом органiзацiї та виконання корпоративного управлiння.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Вiдповiдальнiсть аудитора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Звiт незалежного аудитора було пiдготовлено вiдповiдно до Мiжнародних  стандартiв </w:t>
            </w:r>
            <w:r>
              <w:rPr>
                <w:rFonts w:ascii="Times New Roman CYR" w:hAnsi="Times New Roman CYR" w:cs="Times New Roman CYR"/>
                <w:sz w:val="24"/>
                <w:szCs w:val="24"/>
              </w:rPr>
              <w:lastRenderedPageBreak/>
              <w:t>контролю якостi, аудиту, огляду, iншого надання впевненостi та супутнiх послуг, виданих Радою з Мiжнародних стандартiв аудиту та надання впевненостi (РМСАНВ), затверджених в якостi нацiональних стандартiв аудиту рiшенням АПУ вiд 26.01.2017 року №338/8  та Принципiв корпоративного управлiння, затвердженi рiшенням НКЦПФР  вiд 22.07 2014 №955 iз наступними змiнами та доповненнями, дiючих до такого Звiту незалежного аудитора станом на дату його формування та iнших стандартiв, що стосуються пiдготовки цього Звiту незалежного аудитора.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Огляд проводився вiдповiдно до статтi 10 Закону України "Про аудит фiнансової звiтностi та аудиторську дiяльнiсть" вiд 21.12.2017 року № 2258-VIII з наступними змiнами та доповненнями, Законiв України "Про цiннi папери та Фондовий ринок" вiд 23 лютого 2006 року № 3480-IV з наступними змiнами та доповненнями, "Про державне регулювання ринку цiнних паперiв в Українi" вiд 30 жовтня 1996 року   № 448/96-ВР, з наступними змiнами та доповненнями,  Перевiрка проводилась вiдповiдно до вимог ч. 3 статтi 40 Закону України "Про цiннi папери та фондовий ринок" вiд 23.02.2006 № 3480-IV з наступними змiнами та доповненнями, Мiжнародних  стандартiв контролю якостi, аудиту, огляду, iншого надання впевненостi та супутнiх послуг, виданих Радою з Мiжнародних стандартiв аудиту та надання впевненостi (РМСАНВ), затверджених в якостi нацiональних стандартiв аудиту рiшенням АПУ вiд 26.01.2017 року №338/8  (надалi - МСА), Рiшення Аудиторської палати України №9 вiд 13.03.2019 року "Про затвердження Рекомендацiй з аудиторської практики за результатами проведення круглого столу на тему "Новi вимоги до аудиторського звiту" (частина 2 питання 2.3.2)  та  з урахуванням  iнших нормативних актiв, що регулюють дiяльнiсть учасникiв Фондового ринку.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Нашою вiдповiдальнiстю є висловлення думки щодо огляду цiєї фiнансової звiтностi на основi результатiв проведеного нами огляду, та щодо проведеного нами огляду Звiту про корпоративне управлiння. Ми провели огляд вiдповiдно до вимог Мiжнародних  стандартiв контролю якостi, аудиту, огляду, iншого надання впевненостi та супутнiх послуг, виданих Радою з Мiжнародних стандартiв аудиту та надання впевненостi (РМСАНВ), затверджених в якостi нацiональних стандартiв аудиту рiшенням АПУ вiд 26.01.2017 року №338/8   зокрема, до МСЗО 2400 (переглянутий)  "Завдання з огляду iсторичної фiнансової звiтностi".</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Цi стандарти вимагають вiд нас дотримання вiдповiдних етичних вимог, а також зобов'язують нас планувати i здiйснювати аудиторську роботу з метою одержання обгрунтованої впевненостi в тому, що фiнансовi звiти не мiстять суттєвих викривлень.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МСЗО 2400 (переглянутий) вимагає вiд нас дiйти висновку, чи привернуло нашу увагу щось, дало би нам пiдстави вважати, що фiнансова звiтнiсть в цiлому не складена в усiх суттєвих аспектах вiдповiдно до застосовної концептуальної основи фiнансового звiтування.</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Огляд фiнансової звiтностi вiдповiдно до МСЗО 2400 (переглянутий) є завданням з надання обмеженої впевненостi. Аудитором було застосовано процедури, що переважно полягають у розпитуваннi управлiнського персоналу та iнших осiб суб'єкта господарювання, а також аналiтичнi процедури в результатi чого отримав необхiднi докази.</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Огляд включає перевiрку шляхом тестування доказiв, якi пiдтверджують суми й розкриття iнформацiї у фiнансових звiтах, а також оцiнку застосованих принципiв бухгалтерського облiку й суттєвих попереднiх оцiнок, здiйснених управлiнським персоналом ПрАТ " Агромашкомплект" а також оцiнку загального подання фiнансових звiтiв. Вибiр процедур залежить вiд судження аудитора, включаючи оцiнку ризикiв суттєвих викривлень фiнансової звiтностi внаслiдок шахрайства або помилки.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Огляд включає також оцiнку вiдповiдностi використаних облiкових полiтик, прийнятнiсть облiкових оцiнок, виконаних управлiнським персоналом, та загального подання фiнансової звiтностi.</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Виконуючи оцiнку цих ризикiв, аудитор в рамках цього огляду розглядає заходи внутрiшнього контролю, що стосуються складання та достовiрного подання суб'єктом господарювання фiнансової звiтностi, з метою розробки аудиторських процедур, якi вiдповiдають обставинам, а не з метою висловлення думки щодо ефективностi внутрiшнього контролю суб'єкта господарювання.</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Огляд iсторичної фiнансової звiтностi включає оцiнку застосовуваної ПрАТ "Агромашкомплект" концептуальної основи  та суттєвих попереднiх оцiнок, здiйснених управлiнським персоналом ПрАТ "Агромашкомплект" , також оцiнку загального подання фiнансових звiтiв в цiлому. В рамках огляду iсторичної фiнансової звiтностi не розглядалося питання правильностi сплати податкiв, зборiв, обов'язкових платежiв.</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Обсяг процедур, що виконуються пiд час огляду, є значно меншим за обсяг процедур, якi виконуються пiд час аудиту, що проводиться вiдповiдно до МСА. Вiдповiдно ми не висловлюємо аудиторську думку щодо цiєї фiнансової звiтностi.</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Нашими цiлями є отримання обгрунтованої впевненостi, що фiнансова звiтнiсть у цiлому не мiстить суттєвого викривлення внаслiдок шахрайства або помилки на випуск звiту аудитора. Виконуючи огляд вiдповiдно до вимог МСА, ми використовуємо професiйне судження та професiйний скептицизм протягом усього завдання з огляду. Також нашими цiлями є отримання обгрунтованої впевненостi, що iнформацiя щодо  розглянутих нами питань щодо корпоративного управлiння  ПрАТ "Агромашкомплект" у цiлому не мiстить суттєвого викривлення внаслiдок шахрайства або помилки.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Крiм того ми:</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оцiнюємо ризики правомочностi (легiтимностi, законностi) здiйснюваних господарських операцiй та господарських фактiв щодо предмету до якого здiйснюється завдання  огляду;</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iдентифiкуємо доказовiсть, повноту та юридичну силу внутрiшнiх документiв, що є основою для надання впевненостi до предмету перевiрки;</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доходимо висновку щодо органiзацiї корпоративного управлiння з питань щодо яких надається впевненiсть та робимо висновок, чи iснує суттєва невизначенiсть щодо подiй або умов, якi поставили б пiд значний сумнiв можливiсть продовжити безперервну дiяльнiсть суб'єкта перевiрки.;</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отримуємо розумiння заходiв внутрiшнього контролю, що стосуються виконання завдання з огляду, для розробки аудиторських процедур, якi б вiдповiдали обставинам, а не для висловлення думки щодо ефективностi системи внутрiшнього контролю;</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дослiджуємо управлiнськi рiшення, договiрне забезпечення та iншу адмiнiстративну документацiю щодо якої надається цей Звiт;</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оцiнюємо загальне подання, структуру та змiст iнформацiї щодо якої здiйснюється завдання з огляду, а також те, чи показує Звiт з корпоративного управлiння iнформацiю що покладена в </w:t>
            </w:r>
            <w:r>
              <w:rPr>
                <w:rFonts w:ascii="Times New Roman CYR" w:hAnsi="Times New Roman CYR" w:cs="Times New Roman CYR"/>
                <w:sz w:val="24"/>
                <w:szCs w:val="24"/>
              </w:rPr>
              <w:lastRenderedPageBreak/>
              <w:t xml:space="preserve">основу його складання, так, щоб досягти достовiрного вiдображення. Ми повiдомляємо тим, кого надiлено найвищими повноваженнями, iнформацiю про запланований обсяг i час виконання завдання з огляду та суттєвi результати, включаючи будь-якi суттєвi недолiки заходiв внутрiшнього контролю, виявленi нами пiд час виконання цього завдання. Аудиторська фiрма дотримується вимог МСКЯ1 та вiдповiдно впровадила комплексну систему контролю якостi, включаючи задокументовану полiтику та процедури щодо дотримання етичних вимог, професiйних стандартiв i застосовних вимог законодавчих та нормативних актiв. Ми також надаємо тим, кого надiлено найвищими повноваженнями, твердження, що ми виконали вiдповiднi етичнi вимоги щодо незалежностi, викладених у Кодексi етики професiйних бухгалтерiв, затвердженому Радою з Мiжнародних стандартiв етики для бухгалтерiв, який грунтується на фундаментальних принципах чесностi, об'єктивностi, професiйної компетентностi та належної ретельностi, конфiденцiйностi та професiйної поведiнки, та повiдомляємо їм про всi стосунки й iншi питання, якi могли б обгрунтовано вважатись такими, що впливають на нашу незалежнiсть, а також, де це застосовано, щодо вiдповiдних застережних заходiв. З перелiку всiх питань, iнформацiя щодо яких надавалась тим, кого надiлено найвищими повноваженнями, ми визначили тi, що мали найбiльше значення пiд час надання впевненостi поточного перiоду, тобто тi, якi є ключовими питаннями такого огляду.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ЗВIТ  ПРО IНШI  ПРАВОВI ТА РЕГУЛЯТОРНI  ВИМОГИ</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2.1 Додаткова iнформацiя, що розкривається аудитором до роздiлу "Звiт незалежного аудитора з огляду iсторичної фiнансової звiтностi":</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Розкриття iнформацiї щодо облiку необоротних активiв</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 думку аудиторiв, облiк  необоротних активiв Товариства, вiдповiдає чинному законодавству України, а саме згiдно обранiй концептуальнiй основi, Iнструкцiя про застосування Плану рахункiв бухгалтерського облiку активiв, капiталу, зобов'язань i господарських операцiй пiдприємств i органiзацiй вiд 30.11.1999 року № 291, порушень в облiку необоротних активiв не виявлено. За перевiрений перiод незалежною аудиторською перевiркою встановлено, що необоротнi активи ПрАТ "Агромашкомплект" станом на 31.12.2019 року складають 5861,3 тис. грн. Зауважень до облiку не виявлено.</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Розкриття iнформацiї щодо облiку дебiторської заборгованостi</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Огляд даних дебiторської заборгованої Товариства станом на 31.12.2019 р. свiдчить, що облiк дебiторської заборгованостi, ведеться згiдно чинного законодавства, а саме "Iнструкцiя про застосування Плану рахункiв бухгалтерського облiку активiв, капiталу, зобов'язань i господарських операцiй пiдприємств i органiзацiй" вiд 30.11.1999 року № 291 з наступними змiнами та доповненнями. Облiк дебiторської заборгованостi вiвся згiдно з обраною концептуальною основою. Проведена Товариством iнвентаризацiя була проведена вiрно згiдно з чинним законодавством "Положення про iнвентаризацiю активiв та зобов'язань" вiд 02.09.2014 року № 879 з наступними змiнами та доповненнями. Таким чином аудитор пiдтверджує, що станом на 31.12.2019 року дебiторська заборгованiсть за продукцiю, товари, роботи, послуги становить  350,2  тис. грн., дебiторська заборгованiсть за розрахунками з </w:t>
            </w:r>
            <w:r>
              <w:rPr>
                <w:rFonts w:ascii="Times New Roman CYR" w:hAnsi="Times New Roman CYR" w:cs="Times New Roman CYR"/>
                <w:sz w:val="24"/>
                <w:szCs w:val="24"/>
              </w:rPr>
              <w:lastRenderedPageBreak/>
              <w:t>бюджетом станом на 31.12.2019 року - 0,5 тис. грн., iнша поточна дебiторська заборгованiсть  станом на 31.12.2019 року  складає 39,0  тис. грн.. Зауважень до облiку не виявлено.</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Грошовi кошти. Касовi та банкiвськi операцiї. Облiк розрахункiв</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Облiк касових та банкiвських операцiй Товариства, вiдповiдає чинному законодавству України. Порушень в облiку валютних цiнностей не виявлено. За перевiрений перiод облiк розрахункiв вiвся з дотриманням дiючих вимог. Залишки коштiв готiвки в касi та залишки на розрахунковому рахунку вiдповiдають даним аналiтичного облiку, даним касової книги, та даним банкiвських виписок.</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Станом на 31.12.2019 року в балансi Товариства сума грошових коштiв та їх еквiвалентiв вiрно вiдображена в сумi 2,7  тис. грн.</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Поточнi фiнансовi iнвестицiї Товариства станом на 31.12.2019 року вiдсутнi</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Витрати майбутнiх перiодiв станом на 31.12.2019 року вiдсутнi.</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Розкриття iнформацiї про класифiкацiю та оцiнку витрат дiяльностi.</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Облiк витрат на ПрАТ "Агромашкомплект" ведеться вiрно, згiдно чинного законодавства, а саме згiдно обраної концептуальної основи. У Товариствi в 2019 роцi загальногосподарськi витрати вiдносяться безпосередньо на результат дiяльностi. Зауважень до облiку не виявлено.</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Iншi оборотнi активи.</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Оборотнi активи Товариства станом на 31.12.2019 року складають 571,5 тис. грн. Облiк оборотних активiв ведеться вiрно, згiдно чинного законодавства, а саме "Iнструкцiя про застосування Плану рахункiв бухгалтерського облiку активiв, капiталу, зобов'язань i господарських операцiй пiдприємств i органiзацiй" вiд 30.11.1999 року № 291. Iншi оборотнi активи Товариства станом на 31.12.2019 року складають 9,0  тис. грн. Зауважень до облiку оборотних активiв не виявлено.</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Розкриття iнформацiї про вiдображення зобов'язань у фiнансовiй звiтностi</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Бухгалтерський облiк та оцiнка зобов'язань здiйснюється вiдповiдно до НП (С)БО та Iнструкцiї про застосування плану рахункiв бухгалтерського облiку вiд 30.11.99 року № 291. Реальнiсть розмiру всiх статей пасиву балансу в частинi зобов'язань станом на 31.12.2019 року, а саме в III роздiлi "Поточнi зобов'язання i забезпечення" пiдтверджуються актами звiрки з кредиторами та даними iнвентаризацiї, яка проведена згiдно з вимогами чинного законодавства. Фактичнi данi про зобов'язання Товариства  вiрно вiдображенi у статтi балансу - поточна кредиторська заборгованiсть за товари, роботи, послуги в сумi 1897,3  тис. грн., розрахунки з бюджетом станом на 31.12.2019 року - 35,6 тис .грн., розрахунки з оплати працi -   7,7  тис. грн., Iншi </w:t>
            </w:r>
            <w:r>
              <w:rPr>
                <w:rFonts w:ascii="Times New Roman CYR" w:hAnsi="Times New Roman CYR" w:cs="Times New Roman CYR"/>
                <w:sz w:val="24"/>
                <w:szCs w:val="24"/>
              </w:rPr>
              <w:lastRenderedPageBreak/>
              <w:t xml:space="preserve">поточнi зобов'язання станом на 31.12.2019 року  складають 693,1 тис. грн.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вiдсутнiсть у заявника прострочених зобов'язань щодо сплати податкiв (наявнiсть/вiдсутнiсть податкового боргу) та зборiв</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Простроченi зобов'язання щодо сплати податкiв та зборiв не виявлено.</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Розкриття iнформацiї про статутний та власний капiтал</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Аудиторами пiдтверджується дотримання вимог порядку формування Статутного капiталу; правильнiсть вiдображення в облiку внескiв до Статутного капiталу; порядок ведення аналiтичного облiку рахунку 40 " Зареєстрований (Статутний) капiтал ".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Вiдповiдно до Статуту ПрАТ "Агромашкомплект", станом на 31.12.2019 року статутний капiтал сформовано повнiстю, що становить   819303 грн. 74 коп.(вiсiмсот дев'ятнадцять тисяч триста три грн.74 коп. ).  Кiлькiсть простих iменних акцiй 920566 шт. (дев'ятсот двадцять  тисяч  п'ятсот шiстдесят шiсть штук), номiнальна вартiсть складає 0.89 грн. за одиницю, на загальну суму 819303.74 грн. Статутний фонд  Товариства формується включно грошовими коштами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Структура власного капiталу Товариства: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Стаття Балансу</w:t>
            </w:r>
            <w:r>
              <w:rPr>
                <w:rFonts w:ascii="Times New Roman CYR" w:hAnsi="Times New Roman CYR" w:cs="Times New Roman CYR"/>
                <w:sz w:val="24"/>
                <w:szCs w:val="24"/>
              </w:rPr>
              <w:tab/>
              <w:t>Код рядка</w:t>
            </w:r>
            <w:r>
              <w:rPr>
                <w:rFonts w:ascii="Times New Roman CYR" w:hAnsi="Times New Roman CYR" w:cs="Times New Roman CYR"/>
                <w:sz w:val="24"/>
                <w:szCs w:val="24"/>
              </w:rPr>
              <w:tab/>
              <w:t>На початок звiтного року, тис грн.</w:t>
            </w:r>
            <w:r>
              <w:rPr>
                <w:rFonts w:ascii="Times New Roman CYR" w:hAnsi="Times New Roman CYR" w:cs="Times New Roman CYR"/>
                <w:sz w:val="24"/>
                <w:szCs w:val="24"/>
              </w:rPr>
              <w:tab/>
              <w:t>На кiнець звiтного року, тис грн.</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Зареєстрований (пайовий) капiтал</w:t>
            </w:r>
            <w:r>
              <w:rPr>
                <w:rFonts w:ascii="Times New Roman CYR" w:hAnsi="Times New Roman CYR" w:cs="Times New Roman CYR"/>
                <w:sz w:val="24"/>
                <w:szCs w:val="24"/>
              </w:rPr>
              <w:tab/>
              <w:t>1400</w:t>
            </w:r>
            <w:r>
              <w:rPr>
                <w:rFonts w:ascii="Times New Roman CYR" w:hAnsi="Times New Roman CYR" w:cs="Times New Roman CYR"/>
                <w:sz w:val="24"/>
                <w:szCs w:val="24"/>
              </w:rPr>
              <w:tab/>
              <w:t>819,3</w:t>
            </w:r>
            <w:r>
              <w:rPr>
                <w:rFonts w:ascii="Times New Roman CYR" w:hAnsi="Times New Roman CYR" w:cs="Times New Roman CYR"/>
                <w:sz w:val="24"/>
                <w:szCs w:val="24"/>
              </w:rPr>
              <w:tab/>
              <w:t>819,3</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Капiтал у дооцiнках</w:t>
            </w:r>
            <w:r>
              <w:rPr>
                <w:rFonts w:ascii="Times New Roman CYR" w:hAnsi="Times New Roman CYR" w:cs="Times New Roman CYR"/>
                <w:sz w:val="24"/>
                <w:szCs w:val="24"/>
              </w:rPr>
              <w:tab/>
              <w:t>1405</w:t>
            </w:r>
            <w:r>
              <w:rPr>
                <w:rFonts w:ascii="Times New Roman CYR" w:hAnsi="Times New Roman CYR" w:cs="Times New Roman CYR"/>
                <w:sz w:val="24"/>
                <w:szCs w:val="24"/>
              </w:rPr>
              <w:tab/>
              <w:t>-</w:t>
            </w:r>
            <w:r>
              <w:rPr>
                <w:rFonts w:ascii="Times New Roman CYR" w:hAnsi="Times New Roman CYR" w:cs="Times New Roman CYR"/>
                <w:sz w:val="24"/>
                <w:szCs w:val="24"/>
              </w:rPr>
              <w:tab/>
              <w:t>-</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Додатковий капiтал</w:t>
            </w:r>
            <w:r>
              <w:rPr>
                <w:rFonts w:ascii="Times New Roman CYR" w:hAnsi="Times New Roman CYR" w:cs="Times New Roman CYR"/>
                <w:sz w:val="24"/>
                <w:szCs w:val="24"/>
              </w:rPr>
              <w:tab/>
              <w:t>1410</w:t>
            </w:r>
            <w:r>
              <w:rPr>
                <w:rFonts w:ascii="Times New Roman CYR" w:hAnsi="Times New Roman CYR" w:cs="Times New Roman CYR"/>
                <w:sz w:val="24"/>
                <w:szCs w:val="24"/>
              </w:rPr>
              <w:tab/>
              <w:t>3757,3</w:t>
            </w:r>
            <w:r>
              <w:rPr>
                <w:rFonts w:ascii="Times New Roman CYR" w:hAnsi="Times New Roman CYR" w:cs="Times New Roman CYR"/>
                <w:sz w:val="24"/>
                <w:szCs w:val="24"/>
              </w:rPr>
              <w:tab/>
              <w:t>3757,3</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Резервний капiтал</w:t>
            </w:r>
            <w:r>
              <w:rPr>
                <w:rFonts w:ascii="Times New Roman CYR" w:hAnsi="Times New Roman CYR" w:cs="Times New Roman CYR"/>
                <w:sz w:val="24"/>
                <w:szCs w:val="24"/>
              </w:rPr>
              <w:tab/>
              <w:t>1415</w:t>
            </w:r>
            <w:r>
              <w:rPr>
                <w:rFonts w:ascii="Times New Roman CYR" w:hAnsi="Times New Roman CYR" w:cs="Times New Roman CYR"/>
                <w:sz w:val="24"/>
                <w:szCs w:val="24"/>
              </w:rPr>
              <w:tab/>
              <w:t>-</w:t>
            </w:r>
            <w:r>
              <w:rPr>
                <w:rFonts w:ascii="Times New Roman CYR" w:hAnsi="Times New Roman CYR" w:cs="Times New Roman CYR"/>
                <w:sz w:val="24"/>
                <w:szCs w:val="24"/>
              </w:rPr>
              <w:tab/>
              <w:t>-</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Нерозподiлений прибуток(непокритий збиток)</w:t>
            </w:r>
            <w:r>
              <w:rPr>
                <w:rFonts w:ascii="Times New Roman CYR" w:hAnsi="Times New Roman CYR" w:cs="Times New Roman CYR"/>
                <w:sz w:val="24"/>
                <w:szCs w:val="24"/>
              </w:rPr>
              <w:tab/>
              <w:t>1420</w:t>
            </w:r>
            <w:r>
              <w:rPr>
                <w:rFonts w:ascii="Times New Roman CYR" w:hAnsi="Times New Roman CYR" w:cs="Times New Roman CYR"/>
                <w:sz w:val="24"/>
                <w:szCs w:val="24"/>
              </w:rPr>
              <w:tab/>
              <w:t>(672,4)</w:t>
            </w:r>
            <w:r>
              <w:rPr>
                <w:rFonts w:ascii="Times New Roman CYR" w:hAnsi="Times New Roman CYR" w:cs="Times New Roman CYR"/>
                <w:sz w:val="24"/>
                <w:szCs w:val="24"/>
              </w:rPr>
              <w:tab/>
              <w:t>(360,0)</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Неоплачений капiтал</w:t>
            </w:r>
            <w:r>
              <w:rPr>
                <w:rFonts w:ascii="Times New Roman CYR" w:hAnsi="Times New Roman CYR" w:cs="Times New Roman CYR"/>
                <w:sz w:val="24"/>
                <w:szCs w:val="24"/>
              </w:rPr>
              <w:tab/>
              <w:t>1425</w:t>
            </w:r>
            <w:r>
              <w:rPr>
                <w:rFonts w:ascii="Times New Roman CYR" w:hAnsi="Times New Roman CYR" w:cs="Times New Roman CYR"/>
                <w:sz w:val="24"/>
                <w:szCs w:val="24"/>
              </w:rPr>
              <w:tab/>
              <w:t>-</w:t>
            </w:r>
            <w:r>
              <w:rPr>
                <w:rFonts w:ascii="Times New Roman CYR" w:hAnsi="Times New Roman CYR" w:cs="Times New Roman CYR"/>
                <w:sz w:val="24"/>
                <w:szCs w:val="24"/>
              </w:rPr>
              <w:tab/>
              <w:t>-</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Усього</w:t>
            </w:r>
            <w:r>
              <w:rPr>
                <w:rFonts w:ascii="Times New Roman CYR" w:hAnsi="Times New Roman CYR" w:cs="Times New Roman CYR"/>
                <w:sz w:val="24"/>
                <w:szCs w:val="24"/>
              </w:rPr>
              <w:tab/>
              <w:t>1495</w:t>
            </w:r>
            <w:r>
              <w:rPr>
                <w:rFonts w:ascii="Times New Roman CYR" w:hAnsi="Times New Roman CYR" w:cs="Times New Roman CYR"/>
                <w:sz w:val="24"/>
                <w:szCs w:val="24"/>
              </w:rPr>
              <w:tab/>
              <w:t>3904,2</w:t>
            </w:r>
            <w:r>
              <w:rPr>
                <w:rFonts w:ascii="Times New Roman CYR" w:hAnsi="Times New Roman CYR" w:cs="Times New Roman CYR"/>
                <w:sz w:val="24"/>
                <w:szCs w:val="24"/>
              </w:rPr>
              <w:tab/>
              <w:t>3795,8</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Аналiз фiнансового стану</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Для проведення аналiзу фiнансових показникiв Товариства використано фiнансову звiтнiсть </w:t>
            </w:r>
            <w:r>
              <w:rPr>
                <w:rFonts w:ascii="Times New Roman CYR" w:hAnsi="Times New Roman CYR" w:cs="Times New Roman CYR"/>
                <w:sz w:val="24"/>
                <w:szCs w:val="24"/>
              </w:rPr>
              <w:lastRenderedPageBreak/>
              <w:t>станом на 31.12.2019 р. у складi: Баланс Форма №1-м, Звiт про фiнансовi результати Форма №2-м.</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Економiчна оцiнка фiнансового стану Товариства на 01.01.2019 року та на 31.12.2019 року проводилась на пiдставi розрахункiв наступних показникiв:</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Коефiцiєнт абсолютної лiквiдностi (К абс.л.) обчислюється як вiдношення грошових засобiв, їхнiх еквiвалентiв i поточних фiнансових iнвестицiй до поточних зобов'язань. Коефiцiєнт абсолютної лiквiдностi показує, яка частина боргiв Товариства може бути сплачена негайно. Орiєнтовне оптимальне значення  показника (0,25-0,5):</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ab/>
              <w:t>К абс.л 01.01.2019 р. = 8,4/2461,4= 0,003</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ab/>
              <w:t>К абс.л 31.12.2019 р. = 2,7/2637,0= 0,001</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2. Загальний коефiцiєнт лiквiдностi характеризує достатнiсть обiгових коштiв без урахування матерiальних запасiв та затрат для погашення боргiв: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Кзаг.лiкв. 01.01.2019 р.= 1097,4/2461,4= 0,44</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Кзаг.лiкв. 31.12.2019 р.= 571,5/2637,0= 0,22</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Коефiцiєнт фiнансової незалежностi (автономiї) характеризує вiдношення власних та прирiвняних до них коштiв до сукупних активiв Товариства: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К авт. 01.01.2019 р.= 3904,2/6365,6= 0,61</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К авт. 31.12.2019 р.= 3795,8/6432,8= 0,59</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Коефiцiєнт покриття зобов'язань власним капiталом розраховується як вiдношення залучених коштiв до власних. Оптимальне значення показника: 0,5:1,0:</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 xml:space="preserve">            К покр. 01.01.2019 р. = 2461,4/3904,2= 0,63</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 xml:space="preserve">            К покр. 31.12.2019 р. =2637,0/3795,8= 0,69</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Коефiцiєнт рентабельностi активiв розраховується  як вiдношення чистого прибутку до середньорiчної вартостi активiв Товариства: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ab/>
              <w:t>Крент. 31.12.2019 р. = 312,4/((6365,4+6432,89):2)=0,05</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Основнi показники фiнансового стану ПрАТ "Агромашкомплект" станом  на 01.01.2019 року та на 31.12.2019 року наведенi в таблицi.</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Таблиця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ПОКАЗНИК</w:t>
            </w:r>
            <w:r>
              <w:rPr>
                <w:rFonts w:ascii="Times New Roman CYR" w:hAnsi="Times New Roman CYR" w:cs="Times New Roman CYR"/>
                <w:sz w:val="24"/>
                <w:szCs w:val="24"/>
              </w:rPr>
              <w:tab/>
              <w:t>Оптимальне значення</w:t>
            </w:r>
            <w:r>
              <w:rPr>
                <w:rFonts w:ascii="Times New Roman CYR" w:hAnsi="Times New Roman CYR" w:cs="Times New Roman CYR"/>
                <w:sz w:val="24"/>
                <w:szCs w:val="24"/>
              </w:rPr>
              <w:tab/>
              <w:t>ФАКТИЧНЕ  ЗНАЧЕННЯ</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ab/>
              <w:t>На 01.01.2019 р.</w:t>
            </w:r>
            <w:r>
              <w:rPr>
                <w:rFonts w:ascii="Times New Roman CYR" w:hAnsi="Times New Roman CYR" w:cs="Times New Roman CYR"/>
                <w:sz w:val="24"/>
                <w:szCs w:val="24"/>
              </w:rPr>
              <w:tab/>
              <w:t>На 31.12.2019 р.</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Коефiцiєнт абсолютної лiквiдностi</w:t>
            </w:r>
            <w:r>
              <w:rPr>
                <w:rFonts w:ascii="Times New Roman CYR" w:hAnsi="Times New Roman CYR" w:cs="Times New Roman CYR"/>
                <w:sz w:val="24"/>
                <w:szCs w:val="24"/>
              </w:rPr>
              <w:tab/>
              <w:t>0,25:0,5</w:t>
            </w:r>
            <w:r>
              <w:rPr>
                <w:rFonts w:ascii="Times New Roman CYR" w:hAnsi="Times New Roman CYR" w:cs="Times New Roman CYR"/>
                <w:sz w:val="24"/>
                <w:szCs w:val="24"/>
              </w:rPr>
              <w:tab/>
              <w:t>0,003</w:t>
            </w:r>
            <w:r>
              <w:rPr>
                <w:rFonts w:ascii="Times New Roman CYR" w:hAnsi="Times New Roman CYR" w:cs="Times New Roman CYR"/>
                <w:sz w:val="24"/>
                <w:szCs w:val="24"/>
              </w:rPr>
              <w:tab/>
              <w:t>0,001</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2. Коефiцiєнт загальної лiквiдностi           </w:t>
            </w:r>
            <w:r>
              <w:rPr>
                <w:rFonts w:ascii="Times New Roman CYR" w:hAnsi="Times New Roman CYR" w:cs="Times New Roman CYR"/>
                <w:sz w:val="24"/>
                <w:szCs w:val="24"/>
              </w:rPr>
              <w:tab/>
              <w:t>&gt;1</w:t>
            </w:r>
            <w:r>
              <w:rPr>
                <w:rFonts w:ascii="Times New Roman CYR" w:hAnsi="Times New Roman CYR" w:cs="Times New Roman CYR"/>
                <w:sz w:val="24"/>
                <w:szCs w:val="24"/>
              </w:rPr>
              <w:tab/>
              <w:t>0,44</w:t>
            </w:r>
            <w:r>
              <w:rPr>
                <w:rFonts w:ascii="Times New Roman CYR" w:hAnsi="Times New Roman CYR" w:cs="Times New Roman CYR"/>
                <w:sz w:val="24"/>
                <w:szCs w:val="24"/>
              </w:rPr>
              <w:tab/>
              <w:t>0,22</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3.Коефiцiєнт фiнансової  незалежностi (автономiї)               </w:t>
            </w:r>
            <w:r>
              <w:rPr>
                <w:rFonts w:ascii="Times New Roman CYR" w:hAnsi="Times New Roman CYR" w:cs="Times New Roman CYR"/>
                <w:sz w:val="24"/>
                <w:szCs w:val="24"/>
              </w:rPr>
              <w:tab/>
              <w:t>&gt;0,5</w:t>
            </w:r>
            <w:r>
              <w:rPr>
                <w:rFonts w:ascii="Times New Roman CYR" w:hAnsi="Times New Roman CYR" w:cs="Times New Roman CYR"/>
                <w:sz w:val="24"/>
                <w:szCs w:val="24"/>
              </w:rPr>
              <w:tab/>
              <w:t>0,61</w:t>
            </w:r>
            <w:r>
              <w:rPr>
                <w:rFonts w:ascii="Times New Roman CYR" w:hAnsi="Times New Roman CYR" w:cs="Times New Roman CYR"/>
                <w:sz w:val="24"/>
                <w:szCs w:val="24"/>
              </w:rPr>
              <w:tab/>
              <w:t>0,59</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Коефiцiєнт структури капiталу</w:t>
            </w:r>
            <w:r>
              <w:rPr>
                <w:rFonts w:ascii="Times New Roman CYR" w:hAnsi="Times New Roman CYR" w:cs="Times New Roman CYR"/>
                <w:sz w:val="24"/>
                <w:szCs w:val="24"/>
              </w:rPr>
              <w:tab/>
              <w:t>&lt;1</w:t>
            </w:r>
            <w:r>
              <w:rPr>
                <w:rFonts w:ascii="Times New Roman CYR" w:hAnsi="Times New Roman CYR" w:cs="Times New Roman CYR"/>
                <w:sz w:val="24"/>
                <w:szCs w:val="24"/>
              </w:rPr>
              <w:tab/>
              <w:t>0,63</w:t>
            </w:r>
            <w:r>
              <w:rPr>
                <w:rFonts w:ascii="Times New Roman CYR" w:hAnsi="Times New Roman CYR" w:cs="Times New Roman CYR"/>
                <w:sz w:val="24"/>
                <w:szCs w:val="24"/>
              </w:rPr>
              <w:tab/>
              <w:t>0,69</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Коефiцiєнт рентабельностi активiв</w:t>
            </w:r>
            <w:r>
              <w:rPr>
                <w:rFonts w:ascii="Times New Roman CYR" w:hAnsi="Times New Roman CYR" w:cs="Times New Roman CYR"/>
                <w:sz w:val="24"/>
                <w:szCs w:val="24"/>
              </w:rPr>
              <w:tab/>
              <w:t>Якнайбiльше</w:t>
            </w:r>
            <w:r>
              <w:rPr>
                <w:rFonts w:ascii="Times New Roman CYR" w:hAnsi="Times New Roman CYR" w:cs="Times New Roman CYR"/>
                <w:sz w:val="24"/>
                <w:szCs w:val="24"/>
              </w:rPr>
              <w:tab/>
              <w:t>-</w:t>
            </w:r>
            <w:r>
              <w:rPr>
                <w:rFonts w:ascii="Times New Roman CYR" w:hAnsi="Times New Roman CYR" w:cs="Times New Roman CYR"/>
                <w:sz w:val="24"/>
                <w:szCs w:val="24"/>
              </w:rPr>
              <w:tab/>
              <w:t xml:space="preserve">      0,05</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2.2  Вiдповiднiсть Звiту про корпоративне управлiння за 2019 рiк та зазначеної у ньому iнформацiї  чинному законодавству та внутрiшнiм положенням ПрАТ " Агромашкомплект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Ми здiйснили огляд щодо iнформацiї Емiтента - ПрАТ "Агромашкомплект" зазначеної у Звiтi про корпоративне управлiння  за перiод 2019 року за датою складання вiд 31.12.2019 р  , а саме:</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зазначених посилань на внутрiшнi документи ПрАТ "Агромашкомплект" з органiзацiї корпоративного управлiння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наявних пояснень у разi наявностi вiдхилень вiд положень Кодексу корпоративного управлiння;</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наведеної iнформацiї про проведенi загальнi збори акцiонерiв (учасникiв) ПрАТ "Агромашкомплект" та щодо iнформацiї про прийнятi на цих зборах рiщення;</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зазначеної iнформацiї про персональний склад наглядової ради та колегiального виконавчого органу   ПрАТ "Агромашкомплект" , їхнiх комiтетiв, iнформацiї про проведенi засiдання та загальний опис прийнятих на них рiшеннях;</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опису основних характеристик систем внутрiшнього контролю i управлiння ризиками емiтента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перелiку осiб, якi прямо або опосередковано є власниками значного пакета акцiй емiтента;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зазначеної iнформацiї про будь-якi обмеження прав участi та голосування акцiонерiв (учасникiв) на загальних зборах емiтента;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визначеного порядку призначення та звiльнення посадових осiб емiтента;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визначених повноважень посадових осiб емiтента ПрАТ "Агромашкомплект</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результатами виконання аудиторських процедур встановлено наступне:</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2.2.1</w:t>
            </w:r>
            <w:r>
              <w:rPr>
                <w:rFonts w:ascii="Times New Roman CYR" w:hAnsi="Times New Roman CYR" w:cs="Times New Roman CYR"/>
                <w:sz w:val="24"/>
                <w:szCs w:val="24"/>
              </w:rPr>
              <w:tab/>
              <w:t>Аудитор перевiрив iнформацiю наведену у Звiтi про корпоративне управлiння  за перiод 2019  року за датою складання вiд 31.12.2019,  а саме:</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зазначених посилань на внутрiшнi документи ПрАТ "Агромашкомплект з органiзацiї корпоративного управлiння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наявних пояснень у разi наявностi вiдхилень вiд положень Кодексу корпоративного управлiння;</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наведеної iнформацiї про проведенi загальнi збори акцiонерiв (учасникiв) ПрАТ "Агромашкомплект" та щодо iнформацiї про прийнятi на цих зборах рiщення;</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зазначеної iнформацiї про персональний склад наглядової ради та колегiального виконавчого органу   ПрАТ "Агромашкомплект" ,  їхнiх комiтетiв, iнформацiї про проведенi засiдання та загальний опис прийнятих на них рiшеннях.</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Аудитор пiдтверджує достовiрнiсть наведеної iнформацiї.</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2.2.2</w:t>
            </w:r>
            <w:r>
              <w:rPr>
                <w:rFonts w:ascii="Times New Roman CYR" w:hAnsi="Times New Roman CYR" w:cs="Times New Roman CYR"/>
                <w:sz w:val="24"/>
                <w:szCs w:val="24"/>
              </w:rPr>
              <w:tab/>
              <w:t>щодо опису основних характеристик систем внутрiшнього контролю i управлiння ризиками емiтента: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Аудитором пiдтверджується, що система внутрiшнього контролю визначає всi внутрiшнi правила та процедури контролю, запровадженi керiвництвом пiдприємства для досягнення поставленої мети - забезпечення (в межах можливого) стабiльного i ефективного функцiонування пiдприємства, дотримання внутрiшньогосподарської полiтики, збереження та рацiональне використання активiв пiдприємства, запобiгання та викриття фальсифiкацiй, помилок, точнiсть i повнота бухгалтерських записiв, своєчасна пiдготовка надiйної фiнансової iнформацiї.</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 формуваннi ефективної системи внутрiшнього контролю адмiнiстрацiя суб'єкта господарювання повинна забезпечити:</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надiйну iнформацiю, яка необхiдна для успiшного керiвництва дiяльнiстю суб'єкта господарювання;</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збереження активiв i документiв - уникнення фактiв крадiжок, псування та нецiльового використання майна, знищення i розголошення iнформацiї (в тому числi тiєї, що мiститься в облiкових регiстрах, комп'ютерних базах даних);</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ефективнiсть господарської дiяльностi - виключення шляхом контрольних процедур </w:t>
            </w:r>
            <w:r>
              <w:rPr>
                <w:rFonts w:ascii="Times New Roman CYR" w:hAnsi="Times New Roman CYR" w:cs="Times New Roman CYR"/>
                <w:sz w:val="24"/>
                <w:szCs w:val="24"/>
              </w:rPr>
              <w:lastRenderedPageBreak/>
              <w:t>дублювання, невиробничих витрат, нерацiонального використання всiх видiв ресурсiв; оптимiзацiя податкових платежiв, змiцнення розрахункової дисциплiни;</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вiдповiднiсть визначеним облiковим принципам - обов'язкове виконання працiвниками встановлених на пiдприємствi iнструкцiй i правил, а також вимог нормативних документiв;</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надiйну систему бухгалтерського облiку.</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Система внутрiшнього контролю ПрАТ "Агромашкомплект" включає три основнi елементи: середовище контролю, систему бухгалтерського облiку та незалежнi процедури перевiрки.</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  ПрАТ "Агромашкомплект" система внутрiшнього контролю реалiзована шляхом:</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контролю бухгалтерського фiнансового облiку (iнвентаризацiя i документацiя, рахунки i подвiйний запис);</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бухгалтерського управлiнського облiку (розподiл обов'язкiв, нормування витрат);</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аудиту, контролю,    ревiзiї   (перевiрка     документiв,     перевiрка     вiрностi  арифметичних розрахункiв, перевiрка дотримання правил облiку окремих господарських операцiй, iнвентаризацiя, усне опитування персоналу, пiдтвердження i простежування).</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Вiдповiдального працiвника з внутрiшнього контролю в акцiонерному товариствi не призначено</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Аудитором дослiджено документи за проведенi заходи ПрАТ "Агромашкомплект щодо органiзацiї системи управлiння ризиками емiтента, а саме:</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накази та розпорядження управлiнського персоналу щодо управлiння ризиками.</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Полiтика ПрАТ "Агромашкомплект" щодо управлiння ризиками має першочергове значення для ведення бiзнесу Товариства i є важливим елементом її дiяльностi. Полiтика управлiння ризиками сконцентрована на непередбачуваностi фiнансових ринкiв i нацiлена на мiнiмiзацiю потенцiйного негативного впливу на фiнансовi показники Товариства. Оперативний i юридичний контроль ПрАТ "Агромашкомплект" має на метi забезпечувати належне функцiонування внутрiшньої полiтики та процедур з метою мiнiмiзацiї операцiйних i юридичних ризикiв.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Керiвництво Товариства визнає, що дiяльнiсть Товариства пов'язана з фiнансовими ризиками i вартiсть чистих активiв у нестабiльному ринковому середовищi може суттєво змiнитись унаслiдок впливу суб'єктивних чинникiв та об'єктивних чинникiв, вiрогiднiсть i напрямок впливу яких заздалегiдь точно передбачити неможливо. До таких фiнансових ризикiв ПрАТ "Агромашкомплект вiднесено ринковий ризик та ризик лiквiдностi.</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Полiтика з управлiння ризиками ПрАТ "Агромашкомплект" орiєнтована на визначення, аналiз i управлiння ризиками, з якими стикається Товариство, на встановлення контролю за ризиками, а також постiйний монiторинг за рiвнем ризикiв, дотриманням встановлених обмежень та полiтики управлiння ризиками.</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Управлiння ризиками керiвництвом Товариства здiйснюється на основi розумiння причин виникнення ризику, кiлькiсної оцiнки його можливого впливу на вартiсть чистих активiв та застосування iнструментарiю щодо його пом'якшення.</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Система управлiння ризиками у 2019 роцi ПрАТ "Агромашкомплект " розкрита у внутрiшнiх положеннях ПрАТ "Агромашкомплект"</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2.2.3</w:t>
            </w:r>
            <w:r>
              <w:rPr>
                <w:rFonts w:ascii="Times New Roman CYR" w:hAnsi="Times New Roman CYR" w:cs="Times New Roman CYR"/>
                <w:sz w:val="24"/>
                <w:szCs w:val="24"/>
              </w:rPr>
              <w:tab/>
              <w:t>щодо перелiку осiб, якi прямо або опосередковано є власниками значного пакета акцiй емiтента: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Аудитор з метою висловлення думки до iнформацiї наведеної щодо  перелiку осiб, якi прямо або опосередковано є власниками значного пакета акцiй емiтента.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ПрАТ "Агромашкомплект" достовiрно зазначив, щодо перелiку осiб, якi прямо або опосередковано є власниками значного пакета акцiй включено:</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Фiзична особа - резидент Шолота Сергiй Васильович 85.8778% акцiй</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2.2.4</w:t>
            </w:r>
            <w:r>
              <w:rPr>
                <w:rFonts w:ascii="Times New Roman CYR" w:hAnsi="Times New Roman CYR" w:cs="Times New Roman CYR"/>
                <w:sz w:val="24"/>
                <w:szCs w:val="24"/>
              </w:rPr>
              <w:tab/>
              <w:t>щодо зазначеної iнформацiї про будь-якi обмеження прав участi та голосування акцiонерiв (учасникiв) на загальних зборах емiтента: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Аудитором   отримано iнформацiю щодо власникiв цiнних паперiв якi не уклали з обраною емiтентом депозитарною установою договору про обслуговування рахунка в цiнних паперах вiд власного iменi та не здiйснили переказ належних їм прав на цiннi папери на свiй рахунок у цiнних паперах, вiдкритий в iншiй депозитарнiй установi. Аудитор зазначає, що Товариство вiрно  вiдповiдно до п.10 Прикiнцевих та перехiдних положень Закону України "Про депозитарну систему України" та Листа Нацiональної комiсiї з цiнних паперiв та фондового ринку №08/03/18049/НК вiд 30.09.2014 року, їхнi акцiї не враховує при визначеннi кворуму та при голосуваннi в органах емiтента.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Аудитор пiдтверджує, що iнших обмежень прав участi та голосування акцiонерiв на загальних зборах емiтентiв немає та iнформацiя щодо цього питання наведена у Звiтi про корпоративне управлiння є достовiрною.</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2.2.5</w:t>
            </w:r>
            <w:r>
              <w:rPr>
                <w:rFonts w:ascii="Times New Roman CYR" w:hAnsi="Times New Roman CYR" w:cs="Times New Roman CYR"/>
                <w:sz w:val="24"/>
                <w:szCs w:val="24"/>
              </w:rPr>
              <w:tab/>
              <w:t>щодо визначеного порядку призначення та звiльнення посадових осiб емiтента: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Аудитором з метою висловлення думки щодо iнформацiї зазначеної у  роздiлi 4 та 5  Звiту про </w:t>
            </w:r>
            <w:r>
              <w:rPr>
                <w:rFonts w:ascii="Times New Roman CYR" w:hAnsi="Times New Roman CYR" w:cs="Times New Roman CYR"/>
                <w:sz w:val="24"/>
                <w:szCs w:val="24"/>
              </w:rPr>
              <w:lastRenderedPageBreak/>
              <w:t>корпоративне управлiння було дослiджено Статут Товариства за яким встановлено порядок призначення та звiльнення посадових осiб емiтента.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До посадових осiб емiтента належать:</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 xml:space="preserve">НАГЛЯДОВА РАДА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 xml:space="preserve">ДИРЕКТОР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РЕВIЗОР</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Аудитор пiдтверджує, що iнформацiя щодо цього питання наведена у Звiтi про корпоративне управлiння є достовiрною.</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Думка аудитора щодо iнформацiї зазначеної у Звiтi про корпоративне управлiння, окрiм iнформацiї, щодо якої сформовано параграф "Висновок iз застереженням щодо огляду iсторичної фiнансової звiтностi"</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Ця думка складена за вимогами та у вiдповiдностi до ч. 3 статтi 40 Закону України "Про цiннi папери та фондовий ринок" вiд 23.02.2006 № 3480-IV з наступними змiнами та доповненнями, Мiжнародних  стандартiв контролю якостi, аудиту, огляду, iншого надання впевненостi та супутнiх послуг, виданих Радою з Мiжнародних стандартiв аудиту та надання впевненостi (РМСАНВ), затверджених в якостi нацiональних стандартiв аудиту рiшенням АПУ вiд 26.01.2017 року №338/8  , Рiшення Аудиторської палати України №9 вiд 13.03.2019 року "Про затвердження Рекомендацiй з аудиторської практики за результатами проведення круглого столу на тему "Новi вимоги до аудиторського звiту" (частина 2 питання 2.3.2)  та  з урахуванням  iнших нормативних актiв, що регулюють дiяльнiсть учасникiв Фондового ринку.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Ми перевiрили iнформацiю зазначену у Звiтi про корпоративне управлiння ПрАТ "Агромашкомплект" складеного на 31.грудня 2019 року за 2019 рiк, а саме:</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зазначених посилань на внутрiшнi документи ПрАТ "Агромашкомплект" з органiзацiї корпоративного управлiння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наявних пояснень у разi наявностi вiдхилень вiд положень Кодексу корпоративного управлiння;</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наведеної iнформацiї про проведенi загальнi збори акцiонерiв (учасникiв) ПрАТ "Агромашкомплект" та щодо iнформацiї про прийнятi на цих зборах рiщення;</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зазначеної iнформацiї про персональний склад наглядової ради та колегiального виконавчого органу   ПрАТ "Агромашкомплект", їхнiх комiтетiв, iнформацiї про проведенi засiдання та загальний опис прийнятих на них рiшеннях.</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Ми пiдтверджуємо зазначену iнформацiю, щодо вище  вказаних питань.</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Ми вважаємо, що отримали достатнi та вiдповiднi докази для висловлення нашої думки . На нашу думку iнформацiя зазначена у Звiтi про корпоративне управлiння ПрАТ "Агромашкомплект" щодо таких питань, як:</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опису основних характеристик систем внутрiшнього контролю i управлiння ризиками емiтента;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перелiку осiб, якi прямо або опосередковано є власниками значного пакета акцiй емiтента;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зазначеної iнформацiї про будь-якi обмеження прав участi та голосування акцiонерiв (учасникiв) на загальних зборах емiтента;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визначеного порядку призначення та звiльнення посадових осiб емiтента;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визначених повноважень посадових осiб емiтента.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 всiх суттєвих аспектах виходячи зi встановлених критерiїв є достовiрною та викладено емiтентом згiдно вимог ч. 3 статтi 40 Закону України "Про цiннi папери та фондовий ринок" вiд вiд 23.02.2006 № 3480-IV з наступними змiнами та доповненнями. На основi виконаних процедур та отриманих доказiв нiщо не привернуло нашої уваги, що б змусило нас вважати, що ПрАТ "Агромашкомплект" не дотримався  в усiх суттєвих аспектах вимог ч. 3 статтi 40 Закону України "Про цiннi папери та фондовий ринок" вiд 23.02.2006 № 3480-IV з наступними змiнами та доповненнями та Принципiв корпоративного управлiння, затверджених рiшенням НКЦПФР вiд 22.07.2014 року №955.</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Основнi вiдомостi про аудиторську фiрму:</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Повне найменування юридичної особи вiдповiдно до установчих документiв</w:t>
            </w:r>
            <w:r>
              <w:rPr>
                <w:rFonts w:ascii="Times New Roman CYR" w:hAnsi="Times New Roman CYR" w:cs="Times New Roman CYR"/>
                <w:sz w:val="24"/>
                <w:szCs w:val="24"/>
              </w:rPr>
              <w:tab/>
              <w:t>АУДИТОРСЬКА ФIРМА "НИВА-АУДИТ" ТОВАРИСТВО З ОБМЕЖЕНОЮ ВIДПОВIДАЛЬНIСТЮ</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Скорочена назва пiдприємства </w:t>
            </w:r>
            <w:r>
              <w:rPr>
                <w:rFonts w:ascii="Times New Roman CYR" w:hAnsi="Times New Roman CYR" w:cs="Times New Roman CYR"/>
                <w:sz w:val="24"/>
                <w:szCs w:val="24"/>
              </w:rPr>
              <w:tab/>
              <w:t>АФ "НИВА-АУДИТ" ТОВ</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Ознака особи</w:t>
            </w:r>
            <w:r>
              <w:rPr>
                <w:rFonts w:ascii="Times New Roman CYR" w:hAnsi="Times New Roman CYR" w:cs="Times New Roman CYR"/>
                <w:sz w:val="24"/>
                <w:szCs w:val="24"/>
              </w:rPr>
              <w:tab/>
              <w:t>Юридична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Код за ЄДРПОУ</w:t>
            </w:r>
            <w:r>
              <w:rPr>
                <w:rFonts w:ascii="Times New Roman CYR" w:hAnsi="Times New Roman CYR" w:cs="Times New Roman CYR"/>
                <w:sz w:val="24"/>
                <w:szCs w:val="24"/>
              </w:rPr>
              <w:tab/>
              <w:t>21095329</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Юридична адреса</w:t>
            </w:r>
            <w:r>
              <w:rPr>
                <w:rFonts w:ascii="Times New Roman CYR" w:hAnsi="Times New Roman CYR" w:cs="Times New Roman CYR"/>
                <w:sz w:val="24"/>
                <w:szCs w:val="24"/>
              </w:rPr>
              <w:tab/>
              <w:t>33028, Рiвненська обл., мiсто Рiвне, вулиця Лермонтова, будинок 5А кв.1</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Номер i дата видачi Свiдоцтва про внесення до Реєстру аудиторських фiрм та аудиторiв, виданого Аудиторською палатою України</w:t>
            </w:r>
            <w:r>
              <w:rPr>
                <w:rFonts w:ascii="Times New Roman CYR" w:hAnsi="Times New Roman CYR" w:cs="Times New Roman CYR"/>
                <w:sz w:val="24"/>
                <w:szCs w:val="24"/>
              </w:rPr>
              <w:tab/>
              <w:t>№ 0146 вiд 26.01.2001 року, строк дiї з 29.10.2015 року до 28.10.2020 року видане Аудиторською Палатою України</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Номер, серiя, дата видачi Свiдоцтва про внесення до Реєстру аудиторських фiрм, якi можуть </w:t>
            </w:r>
            <w:r>
              <w:rPr>
                <w:rFonts w:ascii="Times New Roman CYR" w:hAnsi="Times New Roman CYR" w:cs="Times New Roman CYR"/>
                <w:sz w:val="24"/>
                <w:szCs w:val="24"/>
              </w:rPr>
              <w:lastRenderedPageBreak/>
              <w:t>проводити аудиторськi перевiрки професiйних учасникiв ринку цiнних паперiв, виданого Комiсiєю</w:t>
            </w:r>
            <w:r>
              <w:rPr>
                <w:rFonts w:ascii="Times New Roman CYR" w:hAnsi="Times New Roman CYR" w:cs="Times New Roman CYR"/>
                <w:sz w:val="24"/>
                <w:szCs w:val="24"/>
              </w:rPr>
              <w:tab/>
              <w:t>Свiдоцтво  про вiдповiднiсть системи контролю якостi № 0575 видане Аудиторською Палатою України та чинне до 31.12.2020 р.</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Прiзвище(а), iмя(iмена), по батьковi аудитора(iв), що проводив(ли) аудит;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Номер(и), серiя(i), дата(и) видачi сертифiкатiа(iв) аудитора(iв), виданого(их) АПУ</w:t>
            </w:r>
            <w:r>
              <w:rPr>
                <w:rFonts w:ascii="Times New Roman CYR" w:hAnsi="Times New Roman CYR" w:cs="Times New Roman CYR"/>
                <w:sz w:val="24"/>
                <w:szCs w:val="24"/>
              </w:rPr>
              <w:tab/>
              <w:t xml:space="preserve">Давиденко Тетяна Михайлiвна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Сертифiкат аудитора №006583. Виданий рiшенням АПУ вiд 2 липня 2009 року №203/1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Основнi вiдомостi про умови договору на виконання завдання з надання впевненостi:</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дата та номер договору </w:t>
            </w:r>
            <w:r>
              <w:rPr>
                <w:rFonts w:ascii="Times New Roman CYR" w:hAnsi="Times New Roman CYR" w:cs="Times New Roman CYR"/>
                <w:sz w:val="24"/>
                <w:szCs w:val="24"/>
              </w:rPr>
              <w:tab/>
              <w:t>№ 18/03-46 вiд 18.03.2020 р.</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дата початку та дата закiнчення виконання завдання</w:t>
            </w:r>
            <w:r>
              <w:rPr>
                <w:rFonts w:ascii="Times New Roman CYR" w:hAnsi="Times New Roman CYR" w:cs="Times New Roman CYR"/>
                <w:sz w:val="24"/>
                <w:szCs w:val="24"/>
              </w:rPr>
              <w:tab/>
              <w:t xml:space="preserve">З 18.03.2020 р. по 31.03.2020 р.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АФ "НИВА-АУДИТ" ТОВ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Директор                                               </w:t>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t xml:space="preserve">             м.п. _____________   Т.М. Давиденко</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АФ "НИВА-АУДИТ" ТОВ </w:t>
            </w:r>
            <w:r>
              <w:rPr>
                <w:rFonts w:ascii="Times New Roman CYR" w:hAnsi="Times New Roman CYR" w:cs="Times New Roman CYR"/>
                <w:sz w:val="24"/>
                <w:szCs w:val="24"/>
              </w:rPr>
              <w:tab/>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(сертифiкат №006583)                                                                                 31 березня  2020 року</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Дата висновку з надання впевненостi: "31" березня 2020  року. </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tc>
      </w:tr>
    </w:tbl>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XVI. Твердження щодо річної інформації</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Одноосiбний Виконавчий орган Товариства в особi Директора стверджує, що, наскiльки йому </w:t>
      </w:r>
      <w:r>
        <w:rPr>
          <w:rFonts w:ascii="Times New Roman CYR" w:hAnsi="Times New Roman CYR" w:cs="Times New Roman CYR"/>
          <w:sz w:val="24"/>
          <w:szCs w:val="24"/>
        </w:rPr>
        <w:lastRenderedPageBreak/>
        <w:t>вiдомо, рiчна фiнансова звiтнiсть Товариства пiдготовлена вiдповiдно до стандартiв бухгалтерського облiку, якi регламентуються Законом України "Про бухгалтерський облiк та фiнансову звiтнiсть в Українi", мiстить достовiрне та об'єктивне подання iнформацiї про стан активiв, пасивiв, фiнансовий стан, прибутки та збитки емiтента, а також про те, що Звiт керiвництва включає достовiрне та об'єктивне подання iнформацiї про розвиток i здiйснення господарської дiяльностi i стан емiтента, разом з описом основних ризикiв та невизначеностей, з якими вони стикаються у своїй господарськiй дiяльностi. Посилаючись на основнi фактори дiяльностi Товариства, а саме: Товариство не здiйснило публiчну пропозицiю акцiй, акцiї не допущенi до торгiв на фондовiй бiржi в частинi включення до бiржового реєстру. Для перевiрки фiнансової звiтностi за звiтний перiод та пiдтвердження Звiту про корпоративне управлiння за рiшенням Наглядової ради був укладений Договiр iз аудиторською фiрмою - АУДИТОРСЬКА ФIРМА "НИВА-АУДИТ" ТОВАРИСТВО З ОБМЕЖЕНОЮ ВIДПОВIДАЛЬНIСТЮ. Аудитор пiдтвердив фiнансову звiтнiсть Товариства за звiтний перiод, а також перевiрив iнформацiю зазначену у Звiтi про корпоративне управлiння  складеного станом на 31грудня 2019 року.</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Вважаю, що ПрАТ "Агромашкомплект" дотримується в усiх суттєвих аспектах вимоги ч. 3 статтi 40 Закону України "Про цiннi папери та фондовий ринок" вiд 23.02.2006 № 3480-IV з наступними змiнами та доповненнями та Принципiв корпоративного управлiння, затверджених рiшенням НКЦПФР вiд 22.07.2014 року №955.</w:t>
      </w: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Iнформацiя Аудитора включена до складу звiту про корпоративне управлiння Товариства.</w:t>
      </w:r>
    </w:p>
    <w:p w:rsidR="00CB54FC" w:rsidRDefault="00CB54FC">
      <w:pPr>
        <w:widowControl w:val="0"/>
        <w:autoSpaceDE w:val="0"/>
        <w:autoSpaceDN w:val="0"/>
        <w:adjustRightInd w:val="0"/>
        <w:spacing w:after="0" w:line="240" w:lineRule="auto"/>
        <w:rPr>
          <w:rFonts w:ascii="Times New Roman CYR" w:hAnsi="Times New Roman CYR" w:cs="Times New Roman CYR"/>
          <w:sz w:val="24"/>
          <w:szCs w:val="24"/>
        </w:rPr>
      </w:pPr>
    </w:p>
    <w:p w:rsidR="00CB54FC" w:rsidRDefault="00CB54F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XIX. Відомості щодо особливої інформації та інформації про іпотечні цінні папери, що виникала протягом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450"/>
        <w:gridCol w:w="2250"/>
        <w:gridCol w:w="6300"/>
      </w:tblGrid>
      <w:tr w:rsidR="00CB54FC">
        <w:trPr>
          <w:trHeight w:val="200"/>
        </w:trPr>
        <w:tc>
          <w:tcPr>
            <w:tcW w:w="14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виникнення події</w:t>
            </w:r>
          </w:p>
        </w:tc>
        <w:tc>
          <w:tcPr>
            <w:tcW w:w="225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оприлюднення Повідомлення (Повідомлення про інформацію) у загальнодоступній інформаційній базі даних НКЦПФР або через особу, яка провадить діяльність з оприлюднення регульованої інформації від імені учасників фондового ринку</w:t>
            </w:r>
          </w:p>
        </w:tc>
        <w:tc>
          <w:tcPr>
            <w:tcW w:w="63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Вид інформації</w:t>
            </w:r>
          </w:p>
        </w:tc>
      </w:tr>
      <w:tr w:rsidR="00CB54FC">
        <w:trPr>
          <w:trHeight w:val="200"/>
        </w:trPr>
        <w:tc>
          <w:tcPr>
            <w:tcW w:w="1450" w:type="dxa"/>
            <w:tcBorders>
              <w:top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250" w:type="dxa"/>
            <w:tcBorders>
              <w:top w:val="single" w:sz="6" w:space="0" w:color="auto"/>
              <w:left w:val="single" w:sz="6" w:space="0" w:color="auto"/>
              <w:bottom w:val="single" w:sz="6" w:space="0" w:color="auto"/>
              <w:right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6300" w:type="dxa"/>
            <w:tcBorders>
              <w:top w:val="single" w:sz="6" w:space="0" w:color="auto"/>
              <w:left w:val="single" w:sz="6" w:space="0" w:color="auto"/>
              <w:bottom w:val="single" w:sz="6" w:space="0" w:color="auto"/>
            </w:tcBorders>
            <w:vAlign w:val="center"/>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r>
      <w:tr w:rsidR="00CB54FC">
        <w:trPr>
          <w:trHeight w:val="200"/>
        </w:trPr>
        <w:tc>
          <w:tcPr>
            <w:tcW w:w="145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21.03.2019</w:t>
            </w:r>
          </w:p>
        </w:tc>
        <w:tc>
          <w:tcPr>
            <w:tcW w:w="225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21.03.2019</w:t>
            </w:r>
          </w:p>
        </w:tc>
        <w:tc>
          <w:tcPr>
            <w:tcW w:w="63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Відомості про проведення загальних зборів</w:t>
            </w:r>
          </w:p>
        </w:tc>
      </w:tr>
      <w:tr w:rsidR="00CB54FC">
        <w:trPr>
          <w:trHeight w:val="200"/>
        </w:trPr>
        <w:tc>
          <w:tcPr>
            <w:tcW w:w="1450" w:type="dxa"/>
            <w:tcBorders>
              <w:top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22.03.2019</w:t>
            </w:r>
          </w:p>
        </w:tc>
        <w:tc>
          <w:tcPr>
            <w:tcW w:w="2250" w:type="dxa"/>
            <w:tcBorders>
              <w:top w:val="single" w:sz="6" w:space="0" w:color="auto"/>
              <w:left w:val="single" w:sz="6" w:space="0" w:color="auto"/>
              <w:bottom w:val="single" w:sz="6" w:space="0" w:color="auto"/>
              <w:right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22.03.2019</w:t>
            </w:r>
          </w:p>
        </w:tc>
        <w:tc>
          <w:tcPr>
            <w:tcW w:w="6300" w:type="dxa"/>
            <w:tcBorders>
              <w:top w:val="single" w:sz="6" w:space="0" w:color="auto"/>
              <w:left w:val="single" w:sz="6" w:space="0" w:color="auto"/>
              <w:bottom w:val="single" w:sz="6" w:space="0" w:color="auto"/>
            </w:tcBorders>
          </w:tcPr>
          <w:p w:rsidR="00CB54FC" w:rsidRDefault="00CB54F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Відомості про проведення загальних зборів</w:t>
            </w:r>
          </w:p>
        </w:tc>
      </w:tr>
    </w:tbl>
    <w:p w:rsidR="00CB54FC" w:rsidRDefault="00CB54FC">
      <w:pPr>
        <w:widowControl w:val="0"/>
        <w:autoSpaceDE w:val="0"/>
        <w:autoSpaceDN w:val="0"/>
        <w:adjustRightInd w:val="0"/>
        <w:spacing w:after="0" w:line="240" w:lineRule="auto"/>
        <w:rPr>
          <w:rFonts w:ascii="Times New Roman CYR" w:hAnsi="Times New Roman CYR" w:cs="Times New Roman CYR"/>
        </w:rPr>
      </w:pPr>
    </w:p>
    <w:sectPr w:rsidR="00CB54FC" w:rsidSect="00C34855">
      <w:pgSz w:w="12240" w:h="15840"/>
      <w:pgMar w:top="850" w:right="850" w:bottom="850" w:left="14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CB54FC"/>
    <w:rsid w:val="004D3C8D"/>
    <w:rsid w:val="009E0FCC"/>
    <w:rsid w:val="00C34855"/>
    <w:rsid w:val="00CB54FC"/>
    <w:rsid w:val="00ED4A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485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84</Pages>
  <Words>27209</Words>
  <Characters>155094</Characters>
  <Application>Microsoft Office Word</Application>
  <DocSecurity>0</DocSecurity>
  <Lines>1292</Lines>
  <Paragraphs>363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181940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invest</dc:creator>
  <cp:lastModifiedBy>Buh</cp:lastModifiedBy>
  <cp:revision>2</cp:revision>
  <dcterms:created xsi:type="dcterms:W3CDTF">2020-04-02T14:39:00Z</dcterms:created>
  <dcterms:modified xsi:type="dcterms:W3CDTF">2020-04-02T14:39:00Z</dcterms:modified>
</cp:coreProperties>
</file>